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BFC12" w14:textId="656978C0" w:rsidR="00315E51" w:rsidRPr="00180823" w:rsidRDefault="00315E51" w:rsidP="00315E51">
      <w:pPr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St. John Henry Newman</w:t>
      </w:r>
      <w:r w:rsidR="00AF7BFE" w:rsidRPr="00180823">
        <w:rPr>
          <w:rFonts w:ascii="Times New Roman" w:hAnsi="Times New Roman" w:cs="Times New Roman"/>
          <w:sz w:val="24"/>
          <w:szCs w:val="24"/>
        </w:rPr>
        <w:t xml:space="preserve"> spent his lif</w:t>
      </w:r>
      <w:r w:rsidR="001056B6" w:rsidRPr="00180823">
        <w:rPr>
          <w:rFonts w:ascii="Times New Roman" w:hAnsi="Times New Roman" w:cs="Times New Roman"/>
          <w:sz w:val="24"/>
          <w:szCs w:val="24"/>
        </w:rPr>
        <w:t>e writing books, articles, homilies, and letters. He lived in the 19</w:t>
      </w:r>
      <w:r w:rsidR="001056B6" w:rsidRPr="0018082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1056B6" w:rsidRPr="00180823">
        <w:rPr>
          <w:rFonts w:ascii="Times New Roman" w:hAnsi="Times New Roman" w:cs="Times New Roman"/>
          <w:sz w:val="24"/>
          <w:szCs w:val="24"/>
        </w:rPr>
        <w:t xml:space="preserve"> cent</w:t>
      </w:r>
      <w:r w:rsidR="00AE5035" w:rsidRPr="00180823">
        <w:rPr>
          <w:rFonts w:ascii="Times New Roman" w:hAnsi="Times New Roman" w:cs="Times New Roman"/>
          <w:sz w:val="24"/>
          <w:szCs w:val="24"/>
        </w:rPr>
        <w:t xml:space="preserve">ury in Birmingham, England. One of his </w:t>
      </w:r>
      <w:r w:rsidR="00331BAF" w:rsidRPr="00180823">
        <w:rPr>
          <w:rFonts w:ascii="Times New Roman" w:hAnsi="Times New Roman" w:cs="Times New Roman"/>
          <w:sz w:val="24"/>
          <w:szCs w:val="24"/>
        </w:rPr>
        <w:t>most famous works deals with conscience</w:t>
      </w:r>
      <w:r w:rsidR="006E041F" w:rsidRPr="00180823">
        <w:rPr>
          <w:rFonts w:ascii="Times New Roman" w:hAnsi="Times New Roman" w:cs="Times New Roman"/>
          <w:sz w:val="24"/>
          <w:szCs w:val="24"/>
        </w:rPr>
        <w:t>,</w:t>
      </w:r>
      <w:r w:rsidR="00D32F8F">
        <w:rPr>
          <w:rFonts w:ascii="Times New Roman" w:hAnsi="Times New Roman" w:cs="Times New Roman"/>
          <w:sz w:val="24"/>
          <w:szCs w:val="24"/>
        </w:rPr>
        <w:t xml:space="preserve"> “</w:t>
      </w:r>
      <w:r w:rsidR="0078560E">
        <w:rPr>
          <w:rFonts w:ascii="Times New Roman" w:hAnsi="Times New Roman" w:cs="Times New Roman"/>
          <w:sz w:val="24"/>
          <w:szCs w:val="24"/>
        </w:rPr>
        <w:t>’</w:t>
      </w:r>
      <w:r w:rsidR="00D32F8F">
        <w:rPr>
          <w:rFonts w:ascii="Times New Roman" w:hAnsi="Times New Roman" w:cs="Times New Roman"/>
          <w:sz w:val="24"/>
          <w:szCs w:val="24"/>
        </w:rPr>
        <w:t>the aboriginal Vicar of Christ</w:t>
      </w:r>
      <w:r w:rsidR="0078560E">
        <w:rPr>
          <w:rFonts w:ascii="Times New Roman" w:hAnsi="Times New Roman" w:cs="Times New Roman"/>
          <w:sz w:val="24"/>
          <w:szCs w:val="24"/>
        </w:rPr>
        <w:t xml:space="preserve">’ </w:t>
      </w:r>
      <w:r w:rsidR="00703B27">
        <w:rPr>
          <w:rFonts w:ascii="Times New Roman" w:hAnsi="Times New Roman" w:cs="Times New Roman"/>
          <w:sz w:val="24"/>
          <w:szCs w:val="24"/>
        </w:rPr>
        <w:t xml:space="preserve">… </w:t>
      </w:r>
      <w:r w:rsidR="0078560E">
        <w:rPr>
          <w:rFonts w:ascii="Times New Roman" w:hAnsi="Times New Roman" w:cs="Times New Roman"/>
          <w:sz w:val="24"/>
          <w:szCs w:val="24"/>
        </w:rPr>
        <w:t>that faculty every human being has to know what is right. It is the voice of God Himself speaking in our soul.</w:t>
      </w:r>
      <w:r w:rsidR="00D32F8F">
        <w:rPr>
          <w:rFonts w:ascii="Times New Roman" w:hAnsi="Times New Roman" w:cs="Times New Roman"/>
          <w:sz w:val="24"/>
          <w:szCs w:val="24"/>
        </w:rPr>
        <w:t>”</w:t>
      </w:r>
      <w:r w:rsidR="00D32F8F"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</w:p>
    <w:p w14:paraId="39AB77CC" w14:textId="77777777" w:rsidR="006E041F" w:rsidRPr="00180823" w:rsidRDefault="006E041F" w:rsidP="00315E51">
      <w:pPr>
        <w:rPr>
          <w:rFonts w:ascii="Times New Roman" w:hAnsi="Times New Roman" w:cs="Times New Roman"/>
          <w:sz w:val="24"/>
          <w:szCs w:val="24"/>
        </w:rPr>
      </w:pPr>
    </w:p>
    <w:p w14:paraId="14687D89" w14:textId="3EE7E069" w:rsidR="006E041F" w:rsidRPr="00180823" w:rsidRDefault="006E041F" w:rsidP="00315E51">
      <w:pPr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Throughout his writings he brings up the topic, but</w:t>
      </w:r>
      <w:r w:rsidR="00320827" w:rsidRPr="00180823">
        <w:rPr>
          <w:rFonts w:ascii="Times New Roman" w:hAnsi="Times New Roman" w:cs="Times New Roman"/>
          <w:sz w:val="24"/>
          <w:szCs w:val="24"/>
        </w:rPr>
        <w:t xml:space="preserve"> in one of his unpublished works, he </w:t>
      </w:r>
      <w:r w:rsidR="00233BF6" w:rsidRPr="00180823">
        <w:rPr>
          <w:rFonts w:ascii="Times New Roman" w:hAnsi="Times New Roman" w:cs="Times New Roman"/>
          <w:sz w:val="24"/>
          <w:szCs w:val="24"/>
        </w:rPr>
        <w:t xml:space="preserve">details his understanding of conscience. </w:t>
      </w:r>
      <w:r w:rsidR="00B82837" w:rsidRPr="00180823">
        <w:rPr>
          <w:rFonts w:ascii="Times New Roman" w:hAnsi="Times New Roman" w:cs="Times New Roman"/>
          <w:sz w:val="24"/>
          <w:szCs w:val="24"/>
        </w:rPr>
        <w:t>Here are some of his original comments on the topic.</w:t>
      </w:r>
      <w:r w:rsidR="00C057ED" w:rsidRPr="00180823">
        <w:rPr>
          <w:rFonts w:ascii="Times New Roman" w:hAnsi="Times New Roman" w:cs="Times New Roman"/>
          <w:sz w:val="24"/>
          <w:szCs w:val="24"/>
        </w:rPr>
        <w:t xml:space="preserve"> You are reading </w:t>
      </w:r>
      <w:r w:rsidR="00605D8E" w:rsidRPr="00180823">
        <w:rPr>
          <w:rFonts w:ascii="Times New Roman" w:hAnsi="Times New Roman" w:cs="Times New Roman"/>
          <w:sz w:val="24"/>
          <w:szCs w:val="24"/>
        </w:rPr>
        <w:t>a section of the unedited 19</w:t>
      </w:r>
      <w:r w:rsidR="00605D8E" w:rsidRPr="0018082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605D8E" w:rsidRPr="00180823">
        <w:rPr>
          <w:rFonts w:ascii="Times New Roman" w:hAnsi="Times New Roman" w:cs="Times New Roman"/>
          <w:sz w:val="24"/>
          <w:szCs w:val="24"/>
        </w:rPr>
        <w:t xml:space="preserve"> century writings of a saint.</w:t>
      </w:r>
      <w:r w:rsidR="00613A19" w:rsidRPr="00180823">
        <w:rPr>
          <w:rFonts w:ascii="Times New Roman" w:hAnsi="Times New Roman" w:cs="Times New Roman"/>
          <w:sz w:val="24"/>
          <w:szCs w:val="24"/>
        </w:rPr>
        <w:t xml:space="preserve"> These are found in </w:t>
      </w:r>
      <w:r w:rsidR="001B76B4" w:rsidRPr="00180823">
        <w:rPr>
          <w:rFonts w:ascii="Times New Roman" w:hAnsi="Times New Roman" w:cs="Times New Roman"/>
          <w:sz w:val="24"/>
          <w:szCs w:val="24"/>
        </w:rPr>
        <w:t xml:space="preserve">Father Robert Spitzer’s book, </w:t>
      </w:r>
      <w:r w:rsidR="001B76B4" w:rsidRPr="00180823">
        <w:rPr>
          <w:rFonts w:ascii="Times New Roman" w:hAnsi="Times New Roman" w:cs="Times New Roman"/>
          <w:i/>
          <w:iCs/>
          <w:sz w:val="24"/>
          <w:szCs w:val="24"/>
        </w:rPr>
        <w:t xml:space="preserve">The Soul’s Upward Yearning – Clues to Our Transcendent Nature from </w:t>
      </w:r>
      <w:r w:rsidR="00DA19B9" w:rsidRPr="00180823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1B76B4" w:rsidRPr="00180823">
        <w:rPr>
          <w:rFonts w:ascii="Times New Roman" w:hAnsi="Times New Roman" w:cs="Times New Roman"/>
          <w:i/>
          <w:iCs/>
          <w:sz w:val="24"/>
          <w:szCs w:val="24"/>
        </w:rPr>
        <w:t>xperience and Reason</w:t>
      </w:r>
      <w:r w:rsidR="00382DAD" w:rsidRPr="00180823">
        <w:rPr>
          <w:rFonts w:ascii="Times New Roman" w:hAnsi="Times New Roman" w:cs="Times New Roman"/>
          <w:sz w:val="24"/>
          <w:szCs w:val="24"/>
        </w:rPr>
        <w:t>, 2015, Ignatius Press, San Francisco, CA, pp. 73-75.</w:t>
      </w:r>
    </w:p>
    <w:p w14:paraId="4BB8F6CE" w14:textId="77777777" w:rsidR="00315E51" w:rsidRPr="00180823" w:rsidRDefault="00315E51" w:rsidP="00315E51">
      <w:pPr>
        <w:rPr>
          <w:rFonts w:ascii="Times New Roman" w:hAnsi="Times New Roman" w:cs="Times New Roman"/>
          <w:sz w:val="24"/>
          <w:szCs w:val="24"/>
        </w:rPr>
      </w:pPr>
    </w:p>
    <w:p w14:paraId="5DAC2C52" w14:textId="4A4BF7C1" w:rsidR="004E4DA4" w:rsidRPr="00180823" w:rsidRDefault="00670D0B" w:rsidP="00315E51">
      <w:pPr>
        <w:ind w:left="720"/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“</w:t>
      </w:r>
      <w:r w:rsidR="00EC1923" w:rsidRPr="00180823">
        <w:rPr>
          <w:rFonts w:ascii="Times New Roman" w:hAnsi="Times New Roman" w:cs="Times New Roman"/>
          <w:sz w:val="24"/>
          <w:szCs w:val="24"/>
        </w:rPr>
        <w:t xml:space="preserve">Man has </w:t>
      </w:r>
      <w:r w:rsidR="00EC1923" w:rsidRPr="00180823">
        <w:rPr>
          <w:rFonts w:ascii="Times New Roman" w:hAnsi="Times New Roman" w:cs="Times New Roman"/>
          <w:sz w:val="24"/>
          <w:szCs w:val="24"/>
          <w:u w:val="single"/>
        </w:rPr>
        <w:t>within his breast a certain commanding dictate</w:t>
      </w:r>
      <w:r w:rsidR="00EC1923" w:rsidRPr="00180823">
        <w:rPr>
          <w:rFonts w:ascii="Times New Roman" w:hAnsi="Times New Roman" w:cs="Times New Roman"/>
          <w:sz w:val="24"/>
          <w:szCs w:val="24"/>
        </w:rPr>
        <w:t>, not a mere sentiment, no</w:t>
      </w:r>
      <w:r w:rsidR="00D47724" w:rsidRPr="00180823">
        <w:rPr>
          <w:rFonts w:ascii="Times New Roman" w:hAnsi="Times New Roman" w:cs="Times New Roman"/>
          <w:sz w:val="24"/>
          <w:szCs w:val="24"/>
        </w:rPr>
        <w:t>t</w:t>
      </w:r>
      <w:r w:rsidR="00EC1923" w:rsidRPr="00180823">
        <w:rPr>
          <w:rFonts w:ascii="Times New Roman" w:hAnsi="Times New Roman" w:cs="Times New Roman"/>
          <w:sz w:val="24"/>
          <w:szCs w:val="24"/>
        </w:rPr>
        <w:t xml:space="preserve"> a mere opinion, or impression, or view</w:t>
      </w:r>
      <w:r w:rsidR="00E00C8A" w:rsidRPr="00180823">
        <w:rPr>
          <w:rFonts w:ascii="Times New Roman" w:hAnsi="Times New Roman" w:cs="Times New Roman"/>
          <w:sz w:val="24"/>
          <w:szCs w:val="24"/>
        </w:rPr>
        <w:t xml:space="preserve"> of things, but a law, </w:t>
      </w:r>
      <w:r w:rsidR="00E00C8A" w:rsidRPr="00180823">
        <w:rPr>
          <w:rFonts w:ascii="Times New Roman" w:hAnsi="Times New Roman" w:cs="Times New Roman"/>
          <w:sz w:val="24"/>
          <w:szCs w:val="24"/>
          <w:u w:val="single"/>
        </w:rPr>
        <w:t>an authoritative voice</w:t>
      </w:r>
      <w:r w:rsidR="00E00C8A" w:rsidRPr="00180823">
        <w:rPr>
          <w:rFonts w:ascii="Times New Roman" w:hAnsi="Times New Roman" w:cs="Times New Roman"/>
          <w:sz w:val="24"/>
          <w:szCs w:val="24"/>
        </w:rPr>
        <w:t xml:space="preserve">, bidding him </w:t>
      </w:r>
      <w:r w:rsidR="00E00C8A" w:rsidRPr="00180823">
        <w:rPr>
          <w:rFonts w:ascii="Times New Roman" w:hAnsi="Times New Roman" w:cs="Times New Roman"/>
          <w:sz w:val="24"/>
          <w:szCs w:val="24"/>
          <w:u w:val="single"/>
        </w:rPr>
        <w:t>do certain things and avoid others</w:t>
      </w:r>
      <w:r w:rsidR="00E00C8A" w:rsidRPr="00180823">
        <w:rPr>
          <w:rFonts w:ascii="Times New Roman" w:hAnsi="Times New Roman" w:cs="Times New Roman"/>
          <w:sz w:val="24"/>
          <w:szCs w:val="24"/>
        </w:rPr>
        <w:t xml:space="preserve">. I do not say that its </w:t>
      </w:r>
      <w:proofErr w:type="gramStart"/>
      <w:r w:rsidR="00E00C8A" w:rsidRPr="00180823">
        <w:rPr>
          <w:rFonts w:ascii="Times New Roman" w:hAnsi="Times New Roman" w:cs="Times New Roman"/>
          <w:sz w:val="24"/>
          <w:szCs w:val="24"/>
        </w:rPr>
        <w:t>particular i</w:t>
      </w:r>
      <w:r w:rsidR="00036AB6" w:rsidRPr="00180823">
        <w:rPr>
          <w:rFonts w:ascii="Times New Roman" w:hAnsi="Times New Roman" w:cs="Times New Roman"/>
          <w:sz w:val="24"/>
          <w:szCs w:val="24"/>
        </w:rPr>
        <w:t>njunctions</w:t>
      </w:r>
      <w:proofErr w:type="gramEnd"/>
      <w:r w:rsidR="00036AB6" w:rsidRPr="00180823">
        <w:rPr>
          <w:rFonts w:ascii="Times New Roman" w:hAnsi="Times New Roman" w:cs="Times New Roman"/>
          <w:sz w:val="24"/>
          <w:szCs w:val="24"/>
        </w:rPr>
        <w:t xml:space="preserve"> are always clear, or that they are always consistent with each other; but what I am insisting </w:t>
      </w:r>
      <w:r w:rsidR="0024473D" w:rsidRPr="00180823">
        <w:rPr>
          <w:rFonts w:ascii="Times New Roman" w:hAnsi="Times New Roman" w:cs="Times New Roman"/>
          <w:sz w:val="24"/>
          <w:szCs w:val="24"/>
        </w:rPr>
        <w:t xml:space="preserve">on here is this, that it commands, that it praises, it blames, it promises, it threatens, it implies a future, and it </w:t>
      </w:r>
      <w:r w:rsidR="00027BBD" w:rsidRPr="00180823">
        <w:rPr>
          <w:rFonts w:ascii="Times New Roman" w:hAnsi="Times New Roman" w:cs="Times New Roman"/>
          <w:sz w:val="24"/>
          <w:szCs w:val="24"/>
        </w:rPr>
        <w:t>witnesses the unseen</w:t>
      </w:r>
      <w:r w:rsidR="00D46072" w:rsidRPr="00180823">
        <w:rPr>
          <w:rFonts w:ascii="Times New Roman" w:hAnsi="Times New Roman" w:cs="Times New Roman"/>
          <w:sz w:val="24"/>
          <w:szCs w:val="24"/>
        </w:rPr>
        <w:t>. It is more than a man’s own self. The man himself has no power over it, or only with extreme difficulty; he did</w:t>
      </w:r>
      <w:r w:rsidR="00D42B37" w:rsidRPr="00180823">
        <w:rPr>
          <w:rFonts w:ascii="Times New Roman" w:hAnsi="Times New Roman" w:cs="Times New Roman"/>
          <w:sz w:val="24"/>
          <w:szCs w:val="24"/>
        </w:rPr>
        <w:t xml:space="preserve"> not make it, he cannot destroy it.</w:t>
      </w:r>
      <w:r w:rsidRPr="00180823">
        <w:rPr>
          <w:rFonts w:ascii="Times New Roman" w:hAnsi="Times New Roman" w:cs="Times New Roman"/>
          <w:sz w:val="24"/>
          <w:szCs w:val="24"/>
        </w:rPr>
        <w:t>”</w:t>
      </w:r>
      <w:r w:rsidR="00D32F8F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="00DA19B9" w:rsidRPr="001808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46819D" w14:textId="77777777" w:rsidR="00755256" w:rsidRPr="00180823" w:rsidRDefault="00755256" w:rsidP="00315E51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A2D9A44" w14:textId="0106BD38" w:rsidR="006C1BB1" w:rsidRPr="00180823" w:rsidRDefault="00BE600C" w:rsidP="00315E51">
      <w:pPr>
        <w:ind w:left="720"/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“</w:t>
      </w:r>
      <w:r w:rsidR="006C1BB1" w:rsidRPr="00180823">
        <w:rPr>
          <w:rFonts w:ascii="Times New Roman" w:hAnsi="Times New Roman" w:cs="Times New Roman"/>
          <w:sz w:val="24"/>
          <w:szCs w:val="24"/>
        </w:rPr>
        <w:t>C</w:t>
      </w:r>
      <w:r w:rsidR="00D61E34" w:rsidRPr="00180823">
        <w:rPr>
          <w:rFonts w:ascii="Times New Roman" w:hAnsi="Times New Roman" w:cs="Times New Roman"/>
          <w:sz w:val="24"/>
          <w:szCs w:val="24"/>
        </w:rPr>
        <w:t>onscience implies a relation between the soul and something exterior, and moreover, superior to itself; a relation to an excellence which it does not poss</w:t>
      </w:r>
      <w:r w:rsidR="00A51A9B" w:rsidRPr="00180823">
        <w:rPr>
          <w:rFonts w:ascii="Times New Roman" w:hAnsi="Times New Roman" w:cs="Times New Roman"/>
          <w:sz w:val="24"/>
          <w:szCs w:val="24"/>
        </w:rPr>
        <w:t>ess, and to a tribunal over which it has no power. And since the more closely this</w:t>
      </w:r>
      <w:r w:rsidR="00CC4B2F" w:rsidRPr="00180823">
        <w:rPr>
          <w:rFonts w:ascii="Times New Roman" w:hAnsi="Times New Roman" w:cs="Times New Roman"/>
          <w:sz w:val="24"/>
          <w:szCs w:val="24"/>
        </w:rPr>
        <w:t xml:space="preserve"> inward monitor is respected and followed, the clearer, the more exalted, and the more varied its dictates become</w:t>
      </w:r>
      <w:r w:rsidR="00BF6EDC" w:rsidRPr="00180823">
        <w:rPr>
          <w:rFonts w:ascii="Times New Roman" w:hAnsi="Times New Roman" w:cs="Times New Roman"/>
          <w:sz w:val="24"/>
          <w:szCs w:val="24"/>
        </w:rPr>
        <w:t>, and the standard of excellence is ever outstripping, while it guides, our obedience. A moral conviction is thus at length obtained of the una</w:t>
      </w:r>
      <w:r w:rsidR="00666E69" w:rsidRPr="00180823">
        <w:rPr>
          <w:rFonts w:ascii="Times New Roman" w:hAnsi="Times New Roman" w:cs="Times New Roman"/>
          <w:sz w:val="24"/>
          <w:szCs w:val="24"/>
        </w:rPr>
        <w:t>pproachable nature as well as the supreme authority of that, whatever it is, which is the object of the mind’s contemplation.</w:t>
      </w:r>
      <w:r w:rsidR="00670D0B" w:rsidRPr="00180823">
        <w:rPr>
          <w:rFonts w:ascii="Times New Roman" w:hAnsi="Times New Roman" w:cs="Times New Roman"/>
          <w:sz w:val="24"/>
          <w:szCs w:val="24"/>
        </w:rPr>
        <w:t>”</w:t>
      </w:r>
      <w:r w:rsidRPr="00180823">
        <w:rPr>
          <w:rFonts w:ascii="Times New Roman" w:hAnsi="Times New Roman" w:cs="Times New Roman"/>
          <w:sz w:val="24"/>
          <w:szCs w:val="24"/>
        </w:rPr>
        <w:t xml:space="preserve"> </w:t>
      </w:r>
      <w:r w:rsidR="00D32F8F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</w:p>
    <w:p w14:paraId="664A2894" w14:textId="77777777" w:rsidR="00034CBC" w:rsidRPr="00180823" w:rsidRDefault="00034CBC" w:rsidP="00315E51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129D53FE" w14:textId="73AE2C90" w:rsidR="00034CBC" w:rsidRPr="00180823" w:rsidRDefault="00BE600C" w:rsidP="00315E51">
      <w:pPr>
        <w:ind w:left="720"/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“</w:t>
      </w:r>
      <w:r w:rsidR="006B6444" w:rsidRPr="00180823">
        <w:rPr>
          <w:rFonts w:ascii="Times New Roman" w:hAnsi="Times New Roman" w:cs="Times New Roman"/>
          <w:sz w:val="24"/>
          <w:szCs w:val="24"/>
        </w:rPr>
        <w:t>This is Conscience, and, from the nature of the case, its very existence carries on our minds to a Being exterior to ourselves; or else, whence did it come?</w:t>
      </w:r>
      <w:r w:rsidR="009D6AF7" w:rsidRPr="00180823">
        <w:rPr>
          <w:rFonts w:ascii="Times New Roman" w:hAnsi="Times New Roman" w:cs="Times New Roman"/>
          <w:sz w:val="24"/>
          <w:szCs w:val="24"/>
        </w:rPr>
        <w:t xml:space="preserve"> And to a being superior to ourselves; else whence its strange, troublesome peremptoriness? … Its very existence thr</w:t>
      </w:r>
      <w:r w:rsidR="00262999" w:rsidRPr="00180823">
        <w:rPr>
          <w:rFonts w:ascii="Times New Roman" w:hAnsi="Times New Roman" w:cs="Times New Roman"/>
          <w:sz w:val="24"/>
          <w:szCs w:val="24"/>
        </w:rPr>
        <w:t>ows us</w:t>
      </w:r>
      <w:r w:rsidR="001E48B8" w:rsidRPr="00180823">
        <w:rPr>
          <w:rFonts w:ascii="Times New Roman" w:hAnsi="Times New Roman" w:cs="Times New Roman"/>
          <w:sz w:val="24"/>
          <w:szCs w:val="24"/>
        </w:rPr>
        <w:t xml:space="preserve"> o</w:t>
      </w:r>
      <w:r w:rsidR="00262999" w:rsidRPr="00180823">
        <w:rPr>
          <w:rFonts w:ascii="Times New Roman" w:hAnsi="Times New Roman" w:cs="Times New Roman"/>
          <w:sz w:val="24"/>
          <w:szCs w:val="24"/>
        </w:rPr>
        <w:t>ut of ourselves and beyond ourselves, to go and seek for Him in the height and depth, whose voice it is.</w:t>
      </w:r>
      <w:r w:rsidR="00670D0B" w:rsidRPr="00180823">
        <w:rPr>
          <w:rFonts w:ascii="Times New Roman" w:hAnsi="Times New Roman" w:cs="Times New Roman"/>
          <w:sz w:val="24"/>
          <w:szCs w:val="24"/>
        </w:rPr>
        <w:t>”</w:t>
      </w:r>
      <w:r w:rsidR="00D32F8F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</w:p>
    <w:p w14:paraId="7DBF15CC" w14:textId="77777777" w:rsidR="00BF4A50" w:rsidRPr="00180823" w:rsidRDefault="00BF4A50" w:rsidP="00315E51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69A2DB7F" w14:textId="2D777728" w:rsidR="00BF4A50" w:rsidRPr="00180823" w:rsidRDefault="00BE600C" w:rsidP="00315E51">
      <w:pPr>
        <w:ind w:left="720"/>
        <w:rPr>
          <w:rFonts w:ascii="Times New Roman" w:hAnsi="Times New Roman" w:cs="Times New Roman"/>
          <w:sz w:val="24"/>
          <w:szCs w:val="24"/>
        </w:rPr>
      </w:pPr>
      <w:r w:rsidRPr="00180823">
        <w:rPr>
          <w:rFonts w:ascii="Times New Roman" w:hAnsi="Times New Roman" w:cs="Times New Roman"/>
          <w:sz w:val="24"/>
          <w:szCs w:val="24"/>
        </w:rPr>
        <w:t>“</w:t>
      </w:r>
      <w:r w:rsidR="00BF4A50" w:rsidRPr="00180823">
        <w:rPr>
          <w:rFonts w:ascii="Times New Roman" w:hAnsi="Times New Roman" w:cs="Times New Roman"/>
          <w:sz w:val="24"/>
          <w:szCs w:val="24"/>
        </w:rPr>
        <w:t xml:space="preserve">Now I can best explain what </w:t>
      </w:r>
      <w:r w:rsidR="00F54CFC" w:rsidRPr="00180823">
        <w:rPr>
          <w:rFonts w:ascii="Times New Roman" w:hAnsi="Times New Roman" w:cs="Times New Roman"/>
          <w:sz w:val="24"/>
          <w:szCs w:val="24"/>
        </w:rPr>
        <w:t>I mean by this peculiarity of feeling [intrinsic to conscience], by contrasting it with the rules of tas</w:t>
      </w:r>
      <w:r w:rsidR="00036F24" w:rsidRPr="00180823">
        <w:rPr>
          <w:rFonts w:ascii="Times New Roman" w:hAnsi="Times New Roman" w:cs="Times New Roman"/>
          <w:sz w:val="24"/>
          <w:szCs w:val="24"/>
        </w:rPr>
        <w:t>te. As we have a notion of wrong and right, so we have a beautiful and ugly; but the latter set of notions is atten</w:t>
      </w:r>
      <w:r w:rsidR="00C956A1" w:rsidRPr="00180823">
        <w:rPr>
          <w:rFonts w:ascii="Times New Roman" w:hAnsi="Times New Roman" w:cs="Times New Roman"/>
          <w:sz w:val="24"/>
          <w:szCs w:val="24"/>
        </w:rPr>
        <w:t>ded by no sanction. No hope or fear, no misgiving fo</w:t>
      </w:r>
      <w:r w:rsidR="00256F5C" w:rsidRPr="00180823">
        <w:rPr>
          <w:rFonts w:ascii="Times New Roman" w:hAnsi="Times New Roman" w:cs="Times New Roman"/>
          <w:sz w:val="24"/>
          <w:szCs w:val="24"/>
        </w:rPr>
        <w:t>r</w:t>
      </w:r>
      <w:r w:rsidR="00C956A1" w:rsidRPr="00180823">
        <w:rPr>
          <w:rFonts w:ascii="Times New Roman" w:hAnsi="Times New Roman" w:cs="Times New Roman"/>
          <w:sz w:val="24"/>
          <w:szCs w:val="24"/>
        </w:rPr>
        <w:t xml:space="preserve"> the future, no feeling of being hurt, no tender sorrow, no sunny self-sat</w:t>
      </w:r>
      <w:r w:rsidR="00BD0E8B" w:rsidRPr="00180823">
        <w:rPr>
          <w:rFonts w:ascii="Times New Roman" w:hAnsi="Times New Roman" w:cs="Times New Roman"/>
          <w:sz w:val="24"/>
          <w:szCs w:val="24"/>
        </w:rPr>
        <w:t xml:space="preserve">isfaction, no lightness of heart attends on the acting with beauty or deformity. It is these feelings, which carry </w:t>
      </w:r>
      <w:r w:rsidR="00BD0E8B" w:rsidRPr="00180823">
        <w:rPr>
          <w:rFonts w:ascii="Times New Roman" w:hAnsi="Times New Roman" w:cs="Times New Roman"/>
          <w:sz w:val="24"/>
          <w:szCs w:val="24"/>
        </w:rPr>
        <w:lastRenderedPageBreak/>
        <w:t xml:space="preserve">the </w:t>
      </w:r>
      <w:r w:rsidR="001879D8" w:rsidRPr="00180823">
        <w:rPr>
          <w:rFonts w:ascii="Times New Roman" w:hAnsi="Times New Roman" w:cs="Times New Roman"/>
          <w:sz w:val="24"/>
          <w:szCs w:val="24"/>
        </w:rPr>
        <w:t>mind out of itself and beyond itself, which imply a tribunal in future, and reward and punishment which are</w:t>
      </w:r>
      <w:r w:rsidR="00D27EEA" w:rsidRPr="00180823">
        <w:rPr>
          <w:rFonts w:ascii="Times New Roman" w:hAnsi="Times New Roman" w:cs="Times New Roman"/>
          <w:sz w:val="24"/>
          <w:szCs w:val="24"/>
        </w:rPr>
        <w:t xml:space="preserve"> so special.</w:t>
      </w:r>
      <w:r w:rsidR="00670D0B" w:rsidRPr="00180823">
        <w:rPr>
          <w:rFonts w:ascii="Times New Roman" w:hAnsi="Times New Roman" w:cs="Times New Roman"/>
          <w:sz w:val="24"/>
          <w:szCs w:val="24"/>
        </w:rPr>
        <w:t>”</w:t>
      </w:r>
      <w:r w:rsidR="00D32F8F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</w:p>
    <w:p w14:paraId="55B108F4" w14:textId="6425E961" w:rsidR="003848DF" w:rsidRDefault="003848DF"/>
    <w:p w14:paraId="7F5D40CE" w14:textId="66F763F3" w:rsidR="00315E51" w:rsidRDefault="00D32F8F">
      <w:r>
        <w:t>Finally, Newman was also a mystery-fiction writer. One of his best</w:t>
      </w:r>
      <w:r w:rsidR="0078560E">
        <w:t>-</w:t>
      </w:r>
      <w:r>
        <w:t xml:space="preserve">known works is </w:t>
      </w:r>
      <w:r>
        <w:rPr>
          <w:i/>
          <w:iCs/>
        </w:rPr>
        <w:t>Callista</w:t>
      </w:r>
      <w:r>
        <w:t xml:space="preserve">, a story about a </w:t>
      </w:r>
      <w:r w:rsidR="0078560E">
        <w:t>young lady living in 3</w:t>
      </w:r>
      <w:r w:rsidR="0078560E" w:rsidRPr="0078560E">
        <w:rPr>
          <w:vertAlign w:val="superscript"/>
        </w:rPr>
        <w:t>rd</w:t>
      </w:r>
      <w:r w:rsidR="0078560E">
        <w:t xml:space="preserve">-century Rome. Even in his novels, Newman is teaching – always teaching. Here is an excerpt from </w:t>
      </w:r>
      <w:r w:rsidR="0078560E">
        <w:rPr>
          <w:i/>
          <w:iCs/>
        </w:rPr>
        <w:t>Callista</w:t>
      </w:r>
      <w:r w:rsidR="0078560E">
        <w:t xml:space="preserve"> when he is talking about conscience. He is using the voice of the protagonist to make his point:</w:t>
      </w:r>
    </w:p>
    <w:p w14:paraId="294832B2" w14:textId="77777777" w:rsidR="0078560E" w:rsidRDefault="0078560E"/>
    <w:p w14:paraId="5952898B" w14:textId="0B45AAB6" w:rsidR="0078560E" w:rsidRPr="0078560E" w:rsidRDefault="0078560E" w:rsidP="0078560E">
      <w:pPr>
        <w:ind w:left="720"/>
      </w:pPr>
      <w:r>
        <w:t xml:space="preserve">“[God] said to me, </w:t>
      </w:r>
      <w:proofErr w:type="gramStart"/>
      <w:r>
        <w:t>Do</w:t>
      </w:r>
      <w:proofErr w:type="gramEnd"/>
      <w:r>
        <w:t xml:space="preserve"> this, don’t do that. You may tell me that this dictate is a mere law of my nature, as is to joy or to grieve. I cannot understand this. No, it is the echo of a person speaking to me. Nothing shall persuade me that it does not ultimately proceed from a person external to us. It carries with it its proof of its divine origin. My nature feels towards it as towards a person. When I obey it, I feel a satisfaction; when I disobey a soreness, -- just like that which I feel in pleasing or offending some revered friend…. The echo implies. A voice; a voice a speaker. The speaker I </w:t>
      </w:r>
      <w:proofErr w:type="gramStart"/>
      <w:r>
        <w:t>love</w:t>
      </w:r>
      <w:proofErr w:type="gramEnd"/>
      <w:r>
        <w:t xml:space="preserve"> and I fear.</w:t>
      </w:r>
      <w:r>
        <w:rPr>
          <w:rStyle w:val="FootnoteReference"/>
        </w:rPr>
        <w:footnoteReference w:id="6"/>
      </w:r>
    </w:p>
    <w:sectPr w:rsidR="0078560E" w:rsidRPr="0078560E" w:rsidSect="00B65459">
      <w:headerReference w:type="default" r:id="rId7"/>
      <w:head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FAEBD" w14:textId="77777777" w:rsidR="00B65459" w:rsidRDefault="00B65459" w:rsidP="00D9374E">
      <w:r>
        <w:separator/>
      </w:r>
    </w:p>
  </w:endnote>
  <w:endnote w:type="continuationSeparator" w:id="0">
    <w:p w14:paraId="7AD82A26" w14:textId="77777777" w:rsidR="00B65459" w:rsidRDefault="00B65459" w:rsidP="00D93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0576C" w14:textId="77777777" w:rsidR="00B65459" w:rsidRDefault="00B65459" w:rsidP="00D9374E">
      <w:r>
        <w:separator/>
      </w:r>
    </w:p>
  </w:footnote>
  <w:footnote w:type="continuationSeparator" w:id="0">
    <w:p w14:paraId="263D61B2" w14:textId="77777777" w:rsidR="00B65459" w:rsidRDefault="00B65459" w:rsidP="00D9374E">
      <w:r>
        <w:continuationSeparator/>
      </w:r>
    </w:p>
  </w:footnote>
  <w:footnote w:id="1">
    <w:p w14:paraId="535E8C7A" w14:textId="1118B7D0" w:rsidR="0025761D" w:rsidRPr="00D32F8F" w:rsidRDefault="00D32F8F">
      <w:pPr>
        <w:pStyle w:val="FootnoteText"/>
        <w:rPr>
          <w:rFonts w:cstheme="minorHAnsi"/>
        </w:rPr>
      </w:pPr>
      <w:r w:rsidRPr="00D32F8F">
        <w:rPr>
          <w:rStyle w:val="FootnoteReference"/>
          <w:rFonts w:cstheme="minorHAnsi"/>
        </w:rPr>
        <w:footnoteRef/>
      </w:r>
      <w:r w:rsidRPr="00D32F8F">
        <w:rPr>
          <w:rFonts w:cstheme="minorHAnsi"/>
        </w:rPr>
        <w:t xml:space="preserve"> Aboriginal – “existing in a place from the earliest known time.”</w:t>
      </w:r>
      <w:r w:rsidR="0078560E">
        <w:rPr>
          <w:rFonts w:cstheme="minorHAnsi"/>
        </w:rPr>
        <w:t xml:space="preserve"> </w:t>
      </w:r>
      <w:r w:rsidR="0025761D">
        <w:rPr>
          <w:rFonts w:cstheme="minorHAnsi"/>
        </w:rPr>
        <w:t xml:space="preserve">Robert Royal, email preceding Newman Readings Week IV, </w:t>
      </w:r>
      <w:hyperlink r:id="rId1" w:history="1">
        <w:r w:rsidR="0025761D" w:rsidRPr="003F498F">
          <w:rPr>
            <w:rStyle w:val="Hyperlink"/>
            <w:rFonts w:cstheme="minorHAnsi"/>
          </w:rPr>
          <w:t>Courses@frinstitute.org</w:t>
        </w:r>
      </w:hyperlink>
      <w:r w:rsidR="0025761D">
        <w:rPr>
          <w:rFonts w:cstheme="minorHAnsi"/>
        </w:rPr>
        <w:t>, January 18, 2024.</w:t>
      </w:r>
    </w:p>
  </w:footnote>
  <w:footnote w:id="2">
    <w:p w14:paraId="7BC94140" w14:textId="193493D9" w:rsidR="00D32F8F" w:rsidRPr="00D32F8F" w:rsidRDefault="00D32F8F" w:rsidP="00D32F8F">
      <w:pPr>
        <w:rPr>
          <w:rFonts w:cstheme="minorHAnsi"/>
          <w:sz w:val="20"/>
          <w:szCs w:val="20"/>
        </w:rPr>
      </w:pPr>
      <w:r w:rsidRPr="00D32F8F">
        <w:rPr>
          <w:rStyle w:val="FootnoteReference"/>
          <w:rFonts w:cstheme="minorHAnsi"/>
          <w:sz w:val="20"/>
          <w:szCs w:val="20"/>
        </w:rPr>
        <w:footnoteRef/>
      </w:r>
      <w:r w:rsidRPr="00D32F8F">
        <w:rPr>
          <w:rFonts w:cstheme="minorHAnsi"/>
          <w:sz w:val="20"/>
          <w:szCs w:val="20"/>
        </w:rPr>
        <w:t xml:space="preserve"> </w:t>
      </w:r>
      <w:r w:rsidRPr="00D32F8F">
        <w:rPr>
          <w:rFonts w:cstheme="minorHAnsi"/>
          <w:sz w:val="20"/>
          <w:szCs w:val="20"/>
        </w:rPr>
        <w:t xml:space="preserve">John Henry Newman, </w:t>
      </w:r>
      <w:r w:rsidRPr="00D32F8F">
        <w:rPr>
          <w:rFonts w:cstheme="minorHAnsi"/>
          <w:i/>
          <w:iCs/>
          <w:sz w:val="20"/>
          <w:szCs w:val="20"/>
        </w:rPr>
        <w:t>Sermons Preached on Various Occasions (</w:t>
      </w:r>
      <w:r w:rsidRPr="00D32F8F">
        <w:rPr>
          <w:rFonts w:cstheme="minorHAnsi"/>
          <w:sz w:val="20"/>
          <w:szCs w:val="20"/>
        </w:rPr>
        <w:t xml:space="preserve">London: Longmans, Green 1908, Sermon no. 64. See also </w:t>
      </w:r>
      <w:proofErr w:type="spellStart"/>
      <w:r w:rsidRPr="00D32F8F">
        <w:rPr>
          <w:rFonts w:cstheme="minorHAnsi"/>
          <w:sz w:val="20"/>
          <w:szCs w:val="20"/>
        </w:rPr>
        <w:t>Boekraad</w:t>
      </w:r>
      <w:proofErr w:type="spellEnd"/>
      <w:r w:rsidRPr="00D32F8F">
        <w:rPr>
          <w:rFonts w:cstheme="minorHAnsi"/>
          <w:sz w:val="20"/>
          <w:szCs w:val="20"/>
        </w:rPr>
        <w:t xml:space="preserve"> and Tristram, </w:t>
      </w:r>
      <w:r w:rsidRPr="00D32F8F">
        <w:rPr>
          <w:rFonts w:cstheme="minorHAnsi"/>
          <w:i/>
          <w:iCs/>
          <w:sz w:val="20"/>
          <w:szCs w:val="20"/>
        </w:rPr>
        <w:t xml:space="preserve">Argument from Conscience, </w:t>
      </w:r>
      <w:r w:rsidRPr="00D32F8F">
        <w:rPr>
          <w:rFonts w:cstheme="minorHAnsi"/>
          <w:sz w:val="20"/>
          <w:szCs w:val="20"/>
        </w:rPr>
        <w:t>p. 114, citing Newman (unpublished), pp. 11-12.)</w:t>
      </w:r>
    </w:p>
  </w:footnote>
  <w:footnote w:id="3">
    <w:p w14:paraId="78499C58" w14:textId="15C9412C" w:rsidR="00D32F8F" w:rsidRPr="00D32F8F" w:rsidRDefault="00D32F8F">
      <w:pPr>
        <w:pStyle w:val="FootnoteText"/>
        <w:rPr>
          <w:rFonts w:cstheme="minorHAnsi"/>
          <w:i/>
          <w:iCs/>
        </w:rPr>
      </w:pPr>
      <w:r w:rsidRPr="00D32F8F">
        <w:rPr>
          <w:rStyle w:val="FootnoteReference"/>
          <w:rFonts w:cstheme="minorHAnsi"/>
        </w:rPr>
        <w:footnoteRef/>
      </w:r>
      <w:r w:rsidRPr="00D32F8F">
        <w:rPr>
          <w:rFonts w:cstheme="minorHAnsi"/>
        </w:rPr>
        <w:t xml:space="preserve"> </w:t>
      </w:r>
      <w:r w:rsidRPr="00D32F8F">
        <w:rPr>
          <w:rFonts w:cstheme="minorHAnsi"/>
          <w:i/>
          <w:iCs/>
        </w:rPr>
        <w:t>Ibid, p113, citing Newman (unpublished), pp 10-11)</w:t>
      </w:r>
    </w:p>
  </w:footnote>
  <w:footnote w:id="4">
    <w:p w14:paraId="526929E2" w14:textId="77777777" w:rsidR="00D32F8F" w:rsidRPr="00D32F8F" w:rsidRDefault="00D32F8F" w:rsidP="00D32F8F">
      <w:pPr>
        <w:rPr>
          <w:rFonts w:cstheme="minorHAnsi"/>
          <w:sz w:val="20"/>
          <w:szCs w:val="20"/>
        </w:rPr>
      </w:pPr>
      <w:r w:rsidRPr="00D32F8F">
        <w:rPr>
          <w:rStyle w:val="FootnoteReference"/>
          <w:rFonts w:cstheme="minorHAnsi"/>
          <w:sz w:val="20"/>
          <w:szCs w:val="20"/>
        </w:rPr>
        <w:footnoteRef/>
      </w:r>
      <w:r w:rsidRPr="00D32F8F">
        <w:rPr>
          <w:rFonts w:cstheme="minorHAnsi"/>
          <w:sz w:val="20"/>
          <w:szCs w:val="20"/>
        </w:rPr>
        <w:t xml:space="preserve"> </w:t>
      </w:r>
      <w:r w:rsidRPr="00D32F8F">
        <w:rPr>
          <w:rFonts w:cstheme="minorHAnsi"/>
          <w:i/>
          <w:iCs/>
          <w:sz w:val="20"/>
          <w:szCs w:val="20"/>
        </w:rPr>
        <w:t>Ibid</w:t>
      </w:r>
      <w:r w:rsidRPr="00D32F8F">
        <w:rPr>
          <w:rFonts w:cstheme="minorHAnsi"/>
          <w:sz w:val="20"/>
          <w:szCs w:val="20"/>
        </w:rPr>
        <w:t>, pp. 114-115, citing Newman (unpublished), p. 12.)</w:t>
      </w:r>
    </w:p>
    <w:p w14:paraId="7BF081C0" w14:textId="2778B512" w:rsidR="00D32F8F" w:rsidRDefault="00D32F8F">
      <w:pPr>
        <w:pStyle w:val="FootnoteText"/>
      </w:pPr>
    </w:p>
  </w:footnote>
  <w:footnote w:id="5">
    <w:p w14:paraId="2B4F3472" w14:textId="5B230403" w:rsidR="00D32F8F" w:rsidRPr="0078560E" w:rsidRDefault="00D32F8F">
      <w:pPr>
        <w:pStyle w:val="FootnoteText"/>
      </w:pPr>
      <w:r w:rsidRPr="0078560E">
        <w:rPr>
          <w:rStyle w:val="FootnoteReference"/>
        </w:rPr>
        <w:footnoteRef/>
      </w:r>
      <w:r w:rsidRPr="0078560E">
        <w:t xml:space="preserve"> </w:t>
      </w:r>
      <w:r w:rsidRPr="0078560E">
        <w:rPr>
          <w:rFonts w:ascii="Times New Roman" w:hAnsi="Times New Roman" w:cs="Times New Roman"/>
          <w:i/>
          <w:iCs/>
        </w:rPr>
        <w:t>Ibid</w:t>
      </w:r>
      <w:r w:rsidRPr="0078560E">
        <w:rPr>
          <w:rFonts w:ascii="Times New Roman" w:hAnsi="Times New Roman" w:cs="Times New Roman"/>
        </w:rPr>
        <w:t xml:space="preserve">, pp. 117-118, citing Newman (unpublished), p. </w:t>
      </w:r>
      <w:proofErr w:type="gramStart"/>
      <w:r w:rsidRPr="0078560E">
        <w:rPr>
          <w:rFonts w:ascii="Times New Roman" w:hAnsi="Times New Roman" w:cs="Times New Roman"/>
        </w:rPr>
        <w:t>14</w:t>
      </w:r>
      <w:proofErr w:type="gramEnd"/>
    </w:p>
  </w:footnote>
  <w:footnote w:id="6">
    <w:p w14:paraId="0AB2C915" w14:textId="0DA4F21F" w:rsidR="0078560E" w:rsidRPr="0078560E" w:rsidRDefault="0078560E">
      <w:pPr>
        <w:pStyle w:val="FootnoteText"/>
      </w:pPr>
      <w:r w:rsidRPr="0078560E">
        <w:rPr>
          <w:rStyle w:val="FootnoteReference"/>
        </w:rPr>
        <w:footnoteRef/>
      </w:r>
      <w:r w:rsidRPr="0078560E">
        <w:t xml:space="preserve"> </w:t>
      </w:r>
      <w:r w:rsidRPr="0078560E">
        <w:rPr>
          <w:i/>
          <w:iCs/>
        </w:rPr>
        <w:t xml:space="preserve">Ibid, </w:t>
      </w:r>
      <w:r w:rsidRPr="0078560E">
        <w:t>p. 116, citing Newman (unpublished), p. 13)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5483B" w14:textId="09D45F87" w:rsidR="009606DC" w:rsidRDefault="009606DC" w:rsidP="00980F73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9373A" w14:textId="77777777" w:rsidR="00D32F8F" w:rsidRDefault="00D32F8F" w:rsidP="00D32F8F">
    <w:pPr>
      <w:pStyle w:val="Header"/>
      <w:jc w:val="center"/>
    </w:pPr>
    <w:r>
      <w:t>St. Raymond of Peñefort Religious Education Program</w:t>
    </w:r>
  </w:p>
  <w:p w14:paraId="52C8A408" w14:textId="77777777" w:rsidR="00D32F8F" w:rsidRDefault="00D32F8F" w:rsidP="00D32F8F">
    <w:pPr>
      <w:pStyle w:val="Header"/>
      <w:jc w:val="center"/>
    </w:pPr>
    <w:r>
      <w:t>9</w:t>
    </w:r>
    <w:r w:rsidRPr="009606DC">
      <w:rPr>
        <w:vertAlign w:val="superscript"/>
      </w:rPr>
      <w:t>th</w:t>
    </w:r>
    <w:r>
      <w:t xml:space="preserve"> Grade (St. John Henry Newman on Conscience)</w:t>
    </w:r>
  </w:p>
  <w:p w14:paraId="76499966" w14:textId="77777777" w:rsidR="00D32F8F" w:rsidRDefault="00D32F8F" w:rsidP="00D32F8F">
    <w:pPr>
      <w:pStyle w:val="Header"/>
      <w:jc w:val="center"/>
    </w:pPr>
    <w:r>
      <w:t>February 11, 2024</w:t>
    </w:r>
  </w:p>
  <w:p w14:paraId="5B4C3B12" w14:textId="77777777" w:rsidR="00345E4D" w:rsidRDefault="00345E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BB1"/>
    <w:rsid w:val="00027BBD"/>
    <w:rsid w:val="00034CBC"/>
    <w:rsid w:val="00036AB6"/>
    <w:rsid w:val="00036F24"/>
    <w:rsid w:val="00067569"/>
    <w:rsid w:val="000E4115"/>
    <w:rsid w:val="001056B6"/>
    <w:rsid w:val="00162A65"/>
    <w:rsid w:val="00180823"/>
    <w:rsid w:val="001879D8"/>
    <w:rsid w:val="001B76B4"/>
    <w:rsid w:val="001E48B8"/>
    <w:rsid w:val="00233BF6"/>
    <w:rsid w:val="0024473D"/>
    <w:rsid w:val="00256F5C"/>
    <w:rsid w:val="0025761D"/>
    <w:rsid w:val="00262999"/>
    <w:rsid w:val="00315E51"/>
    <w:rsid w:val="00320827"/>
    <w:rsid w:val="00331BAF"/>
    <w:rsid w:val="00345E4D"/>
    <w:rsid w:val="00382DAD"/>
    <w:rsid w:val="003848DF"/>
    <w:rsid w:val="00397B34"/>
    <w:rsid w:val="0048143C"/>
    <w:rsid w:val="004B4F84"/>
    <w:rsid w:val="004E4DA4"/>
    <w:rsid w:val="00605D8E"/>
    <w:rsid w:val="00613A19"/>
    <w:rsid w:val="00666E69"/>
    <w:rsid w:val="00670D0B"/>
    <w:rsid w:val="006B6444"/>
    <w:rsid w:val="006C1BB1"/>
    <w:rsid w:val="006E041F"/>
    <w:rsid w:val="00703B27"/>
    <w:rsid w:val="00755256"/>
    <w:rsid w:val="0078560E"/>
    <w:rsid w:val="007E3286"/>
    <w:rsid w:val="00840DE7"/>
    <w:rsid w:val="00846DFF"/>
    <w:rsid w:val="008B6B7B"/>
    <w:rsid w:val="009606DC"/>
    <w:rsid w:val="00980F73"/>
    <w:rsid w:val="009D6AF7"/>
    <w:rsid w:val="00A51A9B"/>
    <w:rsid w:val="00A84940"/>
    <w:rsid w:val="00AE5035"/>
    <w:rsid w:val="00AF7BFE"/>
    <w:rsid w:val="00B34AA2"/>
    <w:rsid w:val="00B44BBA"/>
    <w:rsid w:val="00B65459"/>
    <w:rsid w:val="00B74019"/>
    <w:rsid w:val="00B82837"/>
    <w:rsid w:val="00BD0E8B"/>
    <w:rsid w:val="00BE600C"/>
    <w:rsid w:val="00BF4A50"/>
    <w:rsid w:val="00BF6EDC"/>
    <w:rsid w:val="00C057ED"/>
    <w:rsid w:val="00C26C99"/>
    <w:rsid w:val="00C3394C"/>
    <w:rsid w:val="00C6304C"/>
    <w:rsid w:val="00C956A1"/>
    <w:rsid w:val="00C95F97"/>
    <w:rsid w:val="00CB269A"/>
    <w:rsid w:val="00CC4B2F"/>
    <w:rsid w:val="00CE796A"/>
    <w:rsid w:val="00D24611"/>
    <w:rsid w:val="00D27EEA"/>
    <w:rsid w:val="00D32F8F"/>
    <w:rsid w:val="00D42B37"/>
    <w:rsid w:val="00D46072"/>
    <w:rsid w:val="00D47724"/>
    <w:rsid w:val="00D61E34"/>
    <w:rsid w:val="00D9374E"/>
    <w:rsid w:val="00DA19B9"/>
    <w:rsid w:val="00E00C8A"/>
    <w:rsid w:val="00E43C55"/>
    <w:rsid w:val="00EC1923"/>
    <w:rsid w:val="00EF2605"/>
    <w:rsid w:val="00F30873"/>
    <w:rsid w:val="00F45FD7"/>
    <w:rsid w:val="00F54CFC"/>
    <w:rsid w:val="00FC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991800"/>
  <w15:chartTrackingRefBased/>
  <w15:docId w15:val="{FBC09DE8-0F86-ED41-AB74-CF8525A7E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37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374E"/>
  </w:style>
  <w:style w:type="paragraph" w:styleId="Footer">
    <w:name w:val="footer"/>
    <w:basedOn w:val="Normal"/>
    <w:link w:val="FooterChar"/>
    <w:uiPriority w:val="99"/>
    <w:unhideWhenUsed/>
    <w:rsid w:val="00D937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374E"/>
  </w:style>
  <w:style w:type="paragraph" w:styleId="FootnoteText">
    <w:name w:val="footnote text"/>
    <w:basedOn w:val="Normal"/>
    <w:link w:val="FootnoteTextChar"/>
    <w:uiPriority w:val="99"/>
    <w:semiHidden/>
    <w:unhideWhenUsed/>
    <w:rsid w:val="00D32F8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2F8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32F8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576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7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ourses@frinstitut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D98B2D5-5399-FA4B-80C3-49165C01F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dcterms:created xsi:type="dcterms:W3CDTF">2024-02-11T14:42:00Z</dcterms:created>
  <dcterms:modified xsi:type="dcterms:W3CDTF">2024-02-11T14:42:00Z</dcterms:modified>
</cp:coreProperties>
</file>