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D1AF5"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Dear Parents,</w:t>
      </w:r>
    </w:p>
    <w:p w14:paraId="149FFF66"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5915B017" w14:textId="77777777" w:rsidR="00934E8A" w:rsidRPr="00934E8A" w:rsidRDefault="00934E8A" w:rsidP="00934E8A">
      <w:pPr>
        <w:rPr>
          <w:rFonts w:ascii="Calibri" w:hAnsi="Calibri" w:cs="Times New Roman"/>
          <w:color w:val="000000"/>
          <w:kern w:val="0"/>
          <w:sz w:val="24"/>
          <w:szCs w:val="24"/>
          <w14:ligatures w14:val="none"/>
        </w:rPr>
      </w:pPr>
      <w:r w:rsidRPr="00934E8A">
        <w:rPr>
          <w:rFonts w:ascii="Calibri" w:hAnsi="Calibri" w:cs="Times New Roman"/>
          <w:b/>
          <w:bCs/>
          <w:color w:val="000000"/>
          <w:kern w:val="0"/>
          <w:sz w:val="24"/>
          <w:szCs w:val="24"/>
          <w14:ligatures w14:val="none"/>
        </w:rPr>
        <w:t>[PLEASE NOTE THAT THERE IS NO CLASS THIS SUNDAY, JANUARY 14 due to the holiday on Monday.]</w:t>
      </w:r>
    </w:p>
    <w:p w14:paraId="30113980" w14:textId="77777777" w:rsidR="00934E8A" w:rsidRPr="00934E8A" w:rsidRDefault="00934E8A" w:rsidP="00934E8A">
      <w:pPr>
        <w:rPr>
          <w:rFonts w:ascii="Calibri" w:hAnsi="Calibri" w:cs="Times New Roman"/>
          <w:color w:val="000000"/>
          <w:kern w:val="0"/>
          <w14:ligatures w14:val="none"/>
        </w:rPr>
      </w:pPr>
    </w:p>
    <w:p w14:paraId="1FD7A07E"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We would normally would have begin with a discussion of the various kinds of law from moral law, natural law, etc. leading up to the 10 Commandments. But, with the March for Life scheduled for next Friday, we thought that we should talk about abortion, abortion law, and some of the arguments that can be used when discussing this subject with others. </w:t>
      </w:r>
    </w:p>
    <w:p w14:paraId="2E34D612" w14:textId="77777777" w:rsidR="00934E8A" w:rsidRPr="00934E8A" w:rsidRDefault="00934E8A" w:rsidP="00934E8A">
      <w:pPr>
        <w:rPr>
          <w:rFonts w:ascii="Calibri" w:hAnsi="Calibri" w:cs="Times New Roman"/>
          <w:color w:val="000000"/>
          <w:kern w:val="0"/>
          <w14:ligatures w14:val="none"/>
        </w:rPr>
      </w:pPr>
    </w:p>
    <w:p w14:paraId="3C053147" w14:textId="77777777" w:rsidR="00934E8A" w:rsidRPr="00934E8A" w:rsidRDefault="00934E8A" w:rsidP="00934E8A">
      <w:pPr>
        <w:rPr>
          <w:rFonts w:ascii="Calibri" w:hAnsi="Calibri" w:cs="Times New Roman"/>
          <w:color w:val="000000"/>
          <w:kern w:val="0"/>
          <w:sz w:val="24"/>
          <w:szCs w:val="24"/>
          <w14:ligatures w14:val="none"/>
        </w:rPr>
      </w:pPr>
      <w:r w:rsidRPr="00934E8A">
        <w:rPr>
          <w:rFonts w:ascii="Calibri" w:hAnsi="Calibri" w:cs="Times New Roman"/>
          <w:color w:val="000000"/>
          <w:kern w:val="0"/>
          <w:sz w:val="24"/>
          <w:szCs w:val="24"/>
          <w14:ligatures w14:val="none"/>
        </w:rPr>
        <w:t>Our first point was to show that biologically, the fetus in the womb was a baby — a human person. By passing around the classroom fetal models, the students could see and touch what a growing baby in utero would look like at various stages of development: 12, 16, 22, and 26 weeks. These models were relatively the same weight as a baby at the various stages of development. </w:t>
      </w:r>
    </w:p>
    <w:p w14:paraId="2E40483C" w14:textId="77777777" w:rsidR="00934E8A" w:rsidRPr="00934E8A" w:rsidRDefault="00934E8A" w:rsidP="00934E8A">
      <w:pPr>
        <w:rPr>
          <w:rFonts w:ascii="Calibri" w:hAnsi="Calibri" w:cs="Times New Roman"/>
          <w:color w:val="000000"/>
          <w:kern w:val="0"/>
          <w14:ligatures w14:val="none"/>
        </w:rPr>
      </w:pPr>
    </w:p>
    <w:p w14:paraId="731FFEA9"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Senator James Langford from Oklahoma, provided a very convincing speech on the floor of the Senate three years ago entitled “Is That a Baby?” (</w:t>
      </w:r>
      <w:hyperlink r:id="rId4" w:tgtFrame="_blank" w:history="1">
        <w:r w:rsidRPr="00934E8A">
          <w:rPr>
            <w:rFonts w:ascii="Calibri" w:hAnsi="Calibri" w:cs="Times New Roman"/>
            <w:color w:val="0563C1"/>
            <w:kern w:val="0"/>
            <w:sz w:val="24"/>
            <w:szCs w:val="24"/>
            <w:u w:val="single"/>
            <w14:ligatures w14:val="none"/>
          </w:rPr>
          <w:t>https://www.youtube.com/watch?v=5kdp2w6FrsY</w:t>
        </w:r>
      </w:hyperlink>
      <w:r w:rsidRPr="00934E8A">
        <w:rPr>
          <w:rFonts w:ascii="Calibri" w:hAnsi="Calibri" w:cs="Times New Roman"/>
          <w:color w:val="000000"/>
          <w:kern w:val="0"/>
          <w:sz w:val="24"/>
          <w:szCs w:val="24"/>
          <w14:ligatures w14:val="none"/>
        </w:rPr>
        <w:t>) (from beginning to the 8:25 sec mark). This speech acted as a springboard for several points:</w:t>
      </w:r>
    </w:p>
    <w:p w14:paraId="2D798392"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29B93A5A"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*How to maintain a calm demeanor and compassionately use objective truth to discuss the issue of abortion.</w:t>
      </w:r>
    </w:p>
    <w:p w14:paraId="42005F05"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234A11DE"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*The contradiction of paying an abortionist to kill a child and applauding the mother for exercising her “choice,” but condemning the mother whose child dies while being left in a hot car. </w:t>
      </w:r>
    </w:p>
    <w:p w14:paraId="6B9C3D53"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63E98486"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*Use of terms like “reproductive rights” and “reproductive care” when referring to abortion.</w:t>
      </w:r>
    </w:p>
    <w:p w14:paraId="108DEDC3"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2FE70697"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*How emotions rather than facts are used to defend abortion during debates/arguments (emotional feelings versus objective reasoning).</w:t>
      </w:r>
    </w:p>
    <w:p w14:paraId="4CF4A3E6"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60408E9C"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*Distortion of love versus use: should gold be more valuable than a baby? Is it okay to love gold and use people by disposing of them if we don’t want them?</w:t>
      </w:r>
    </w:p>
    <w:p w14:paraId="27ABF1A2"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0A618A1A"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*The Golden Rule: Do unto others as you would have them do unto you.</w:t>
      </w:r>
    </w:p>
    <w:p w14:paraId="5AFBCE67"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092A1FC9"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*The far-reaching impact of abortion.</w:t>
      </w:r>
    </w:p>
    <w:p w14:paraId="301217BF" w14:textId="77777777" w:rsidR="00934E8A" w:rsidRPr="00934E8A" w:rsidRDefault="00934E8A" w:rsidP="00934E8A">
      <w:pPr>
        <w:rPr>
          <w:rFonts w:ascii="Calibri" w:hAnsi="Calibri" w:cs="Times New Roman"/>
          <w:color w:val="000000"/>
          <w:kern w:val="0"/>
          <w14:ligatures w14:val="none"/>
        </w:rPr>
      </w:pPr>
    </w:p>
    <w:p w14:paraId="4125B6EE"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*The contradiction between abortion law that says that an abortion is legal up to the moment of birth and the crime of murder for killing a newly-born baby. As we will see later, the pro-abortion community sees the latter as a person but not the former? But what about the baby born at 23 weeks gestation and in the NICU? Is that not a person?</w:t>
      </w:r>
    </w:p>
    <w:p w14:paraId="5EE7994F"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lastRenderedPageBreak/>
        <w:t> </w:t>
      </w:r>
    </w:p>
    <w:p w14:paraId="75F14529" w14:textId="166FC344"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We used a variety of resources to show how our culture has shifted its reasoning and discussion regarding moral topics such as abortion from</w:t>
      </w:r>
      <w:r w:rsidR="007623B8">
        <w:rPr>
          <w:rFonts w:ascii="Calibri" w:hAnsi="Calibri" w:cs="Times New Roman"/>
          <w:color w:val="000000"/>
          <w:kern w:val="0"/>
          <w:sz w:val="24"/>
          <w:szCs w:val="24"/>
          <w14:ligatures w14:val="none"/>
        </w:rPr>
        <w:t xml:space="preserve"> </w:t>
      </w:r>
      <w:r w:rsidRPr="00934E8A">
        <w:rPr>
          <w:rFonts w:ascii="Calibri" w:hAnsi="Calibri" w:cs="Times New Roman"/>
          <w:color w:val="000000"/>
          <w:kern w:val="0"/>
          <w:sz w:val="24"/>
          <w:szCs w:val="24"/>
          <w14:ligatures w14:val="none"/>
        </w:rPr>
        <w:t>being </w:t>
      </w:r>
      <w:r w:rsidRPr="00934E8A">
        <w:rPr>
          <w:rFonts w:ascii="Calibri" w:hAnsi="Calibri" w:cs="Times New Roman"/>
          <w:b/>
          <w:bCs/>
          <w:color w:val="000000"/>
          <w:kern w:val="0"/>
          <w:sz w:val="24"/>
          <w:szCs w:val="24"/>
          <w14:ligatures w14:val="none"/>
        </w:rPr>
        <w:t>objective,</w:t>
      </w:r>
      <w:r w:rsidRPr="00934E8A">
        <w:rPr>
          <w:rFonts w:ascii="Calibri" w:hAnsi="Calibri" w:cs="Times New Roman"/>
          <w:color w:val="000000"/>
          <w:kern w:val="0"/>
          <w:sz w:val="24"/>
          <w:szCs w:val="24"/>
          <w14:ligatures w14:val="none"/>
        </w:rPr>
        <w:t> </w:t>
      </w:r>
      <w:r w:rsidRPr="00934E8A">
        <w:rPr>
          <w:rFonts w:ascii="Calibri" w:hAnsi="Calibri" w:cs="Times New Roman"/>
          <w:b/>
          <w:bCs/>
          <w:color w:val="000000"/>
          <w:kern w:val="0"/>
          <w:sz w:val="24"/>
          <w:szCs w:val="24"/>
          <w14:ligatures w14:val="none"/>
        </w:rPr>
        <w:t>principled,</w:t>
      </w:r>
      <w:r w:rsidRPr="00934E8A">
        <w:rPr>
          <w:rFonts w:ascii="Calibri" w:hAnsi="Calibri" w:cs="Times New Roman"/>
          <w:color w:val="000000"/>
          <w:kern w:val="0"/>
          <w:sz w:val="24"/>
          <w:szCs w:val="24"/>
          <w14:ligatures w14:val="none"/>
        </w:rPr>
        <w:t> and </w:t>
      </w:r>
      <w:r w:rsidRPr="00934E8A">
        <w:rPr>
          <w:rFonts w:ascii="Calibri" w:hAnsi="Calibri" w:cs="Times New Roman"/>
          <w:b/>
          <w:bCs/>
          <w:color w:val="000000"/>
          <w:kern w:val="0"/>
          <w:sz w:val="24"/>
          <w:szCs w:val="24"/>
          <w14:ligatures w14:val="none"/>
        </w:rPr>
        <w:t>deductive</w:t>
      </w:r>
      <w:r w:rsidRPr="00934E8A">
        <w:rPr>
          <w:rFonts w:ascii="Calibri" w:hAnsi="Calibri" w:cs="Times New Roman"/>
          <w:color w:val="000000"/>
          <w:kern w:val="0"/>
          <w:sz w:val="24"/>
          <w:szCs w:val="24"/>
          <w14:ligatures w14:val="none"/>
        </w:rPr>
        <w:t> to </w:t>
      </w:r>
      <w:r w:rsidRPr="00934E8A">
        <w:rPr>
          <w:rFonts w:ascii="Calibri" w:hAnsi="Calibri" w:cs="Times New Roman"/>
          <w:b/>
          <w:bCs/>
          <w:color w:val="000000"/>
          <w:kern w:val="0"/>
          <w:sz w:val="24"/>
          <w:szCs w:val="24"/>
          <w14:ligatures w14:val="none"/>
        </w:rPr>
        <w:t>subjective</w:t>
      </w:r>
      <w:r w:rsidRPr="00934E8A">
        <w:rPr>
          <w:rFonts w:ascii="Calibri" w:hAnsi="Calibri" w:cs="Times New Roman"/>
          <w:color w:val="000000"/>
          <w:kern w:val="0"/>
          <w:sz w:val="24"/>
          <w:szCs w:val="24"/>
          <w14:ligatures w14:val="none"/>
        </w:rPr>
        <w:t>, </w:t>
      </w:r>
      <w:r w:rsidRPr="00934E8A">
        <w:rPr>
          <w:rFonts w:ascii="Calibri" w:hAnsi="Calibri" w:cs="Times New Roman"/>
          <w:b/>
          <w:bCs/>
          <w:color w:val="000000"/>
          <w:kern w:val="0"/>
          <w:sz w:val="24"/>
          <w:szCs w:val="24"/>
          <w14:ligatures w14:val="none"/>
        </w:rPr>
        <w:t>experiential,</w:t>
      </w:r>
      <w:r w:rsidRPr="00934E8A">
        <w:rPr>
          <w:rFonts w:ascii="Calibri" w:hAnsi="Calibri" w:cs="Times New Roman"/>
          <w:color w:val="000000"/>
          <w:kern w:val="0"/>
          <w:sz w:val="24"/>
          <w:szCs w:val="24"/>
          <w14:ligatures w14:val="none"/>
        </w:rPr>
        <w:t> and </w:t>
      </w:r>
      <w:r w:rsidRPr="00934E8A">
        <w:rPr>
          <w:rFonts w:ascii="Calibri" w:hAnsi="Calibri" w:cs="Times New Roman"/>
          <w:b/>
          <w:bCs/>
          <w:color w:val="000000"/>
          <w:kern w:val="0"/>
          <w:sz w:val="24"/>
          <w:szCs w:val="24"/>
          <w14:ligatures w14:val="none"/>
        </w:rPr>
        <w:t>inductive</w:t>
      </w:r>
      <w:r w:rsidRPr="00934E8A">
        <w:rPr>
          <w:rFonts w:ascii="Calibri" w:hAnsi="Calibri" w:cs="Times New Roman"/>
          <w:color w:val="000000"/>
          <w:kern w:val="0"/>
          <w:sz w:val="24"/>
          <w:szCs w:val="24"/>
          <w14:ligatures w14:val="none"/>
        </w:rPr>
        <w:t>. </w:t>
      </w:r>
      <w:r w:rsidRPr="00934E8A">
        <w:rPr>
          <w:rFonts w:ascii="Calibri" w:hAnsi="Calibri" w:cs="Times New Roman"/>
          <w:color w:val="000000"/>
          <w:kern w:val="0"/>
          <w:sz w:val="24"/>
          <w:szCs w:val="24"/>
          <w:u w:val="single"/>
          <w14:ligatures w14:val="none"/>
        </w:rPr>
        <w:t>Subjecti</w:t>
      </w:r>
      <w:r w:rsidR="007623B8">
        <w:rPr>
          <w:rFonts w:ascii="Calibri" w:hAnsi="Calibri" w:cs="Times New Roman"/>
          <w:color w:val="000000"/>
          <w:kern w:val="0"/>
          <w:sz w:val="24"/>
          <w:szCs w:val="24"/>
          <w:u w:val="single"/>
          <w14:ligatures w14:val="none"/>
        </w:rPr>
        <w:t>v</w:t>
      </w:r>
      <w:r w:rsidRPr="00934E8A">
        <w:rPr>
          <w:rFonts w:ascii="Calibri" w:hAnsi="Calibri" w:cs="Times New Roman"/>
          <w:color w:val="000000"/>
          <w:kern w:val="0"/>
          <w:sz w:val="24"/>
          <w:szCs w:val="24"/>
          <w:u w:val="single"/>
          <w14:ligatures w14:val="none"/>
        </w:rPr>
        <w:t>e</w:t>
      </w:r>
      <w:r w:rsidRPr="00934E8A">
        <w:rPr>
          <w:rFonts w:ascii="Calibri" w:hAnsi="Calibri" w:cs="Times New Roman"/>
          <w:color w:val="000000"/>
          <w:kern w:val="0"/>
          <w:sz w:val="24"/>
          <w:szCs w:val="24"/>
          <w14:ligatures w14:val="none"/>
        </w:rPr>
        <w:t>: “Reality” is based on each individual’s perceptions rather than on objective truth. </w:t>
      </w:r>
      <w:r w:rsidRPr="00934E8A">
        <w:rPr>
          <w:rFonts w:ascii="Calibri" w:hAnsi="Calibri" w:cs="Times New Roman"/>
          <w:color w:val="000000"/>
          <w:kern w:val="0"/>
          <w:sz w:val="24"/>
          <w:szCs w:val="24"/>
          <w:u w:val="single"/>
          <w14:ligatures w14:val="none"/>
        </w:rPr>
        <w:t>Experiential</w:t>
      </w:r>
      <w:r w:rsidRPr="00934E8A">
        <w:rPr>
          <w:rFonts w:ascii="Calibri" w:hAnsi="Calibri" w:cs="Times New Roman"/>
          <w:color w:val="000000"/>
          <w:kern w:val="0"/>
          <w:sz w:val="24"/>
          <w:szCs w:val="24"/>
          <w14:ligatures w14:val="none"/>
        </w:rPr>
        <w:t>: What is right for one person is not necessarily right for another. </w:t>
      </w:r>
      <w:r w:rsidRPr="00934E8A">
        <w:rPr>
          <w:rFonts w:ascii="Calibri" w:hAnsi="Calibri" w:cs="Times New Roman"/>
          <w:color w:val="000000"/>
          <w:kern w:val="0"/>
          <w:sz w:val="24"/>
          <w:szCs w:val="24"/>
          <w:u w:val="single"/>
          <w14:ligatures w14:val="none"/>
        </w:rPr>
        <w:t>Inductive</w:t>
      </w:r>
      <w:r w:rsidRPr="00934E8A">
        <w:rPr>
          <w:rFonts w:ascii="Calibri" w:hAnsi="Calibri" w:cs="Times New Roman"/>
          <w:color w:val="000000"/>
          <w:kern w:val="0"/>
          <w:sz w:val="24"/>
          <w:szCs w:val="24"/>
          <w14:ligatures w14:val="none"/>
        </w:rPr>
        <w:t>: Polls and votes decide beliefs and practices.</w:t>
      </w:r>
    </w:p>
    <w:p w14:paraId="43F73174" w14:textId="77777777" w:rsidR="00934E8A" w:rsidRPr="00934E8A" w:rsidRDefault="00934E8A" w:rsidP="00934E8A">
      <w:pPr>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7D30F6D8"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We discussed the Planned Parenthood vs Casey 1992 Decision: “At the heart of liberty is the right to define one’s own concept of existence, of meaning, of the universe, and of the mystery of human life.” I can thus define my own truth: reality is what I perceive it to be.</w:t>
      </w:r>
    </w:p>
    <w:p w14:paraId="5A7AB627"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And if that isn’t enough to make us question how adults could make such statements and actually believe them, consider The Unborn Victims of Violence Act of 2004:</w:t>
      </w:r>
    </w:p>
    <w:p w14:paraId="30AACF69" w14:textId="77777777" w:rsidR="00934E8A" w:rsidRPr="00934E8A" w:rsidRDefault="00934E8A" w:rsidP="00934E8A">
      <w:pPr>
        <w:spacing w:after="160"/>
        <w:ind w:left="72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The </w:t>
      </w:r>
      <w:r w:rsidRPr="00934E8A">
        <w:rPr>
          <w:rFonts w:ascii="Calibri" w:hAnsi="Calibri" w:cs="Times New Roman"/>
          <w:b/>
          <w:bCs/>
          <w:color w:val="000000"/>
          <w:kern w:val="0"/>
          <w:sz w:val="24"/>
          <w:szCs w:val="24"/>
          <w14:ligatures w14:val="none"/>
        </w:rPr>
        <w:t>Unborn Victims of Violence Act of 2004</w:t>
      </w:r>
      <w:r w:rsidRPr="00934E8A">
        <w:rPr>
          <w:rFonts w:ascii="Calibri" w:hAnsi="Calibri" w:cs="Times New Roman"/>
          <w:color w:val="000000"/>
          <w:kern w:val="0"/>
          <w:sz w:val="24"/>
          <w:szCs w:val="24"/>
          <w14:ligatures w14:val="none"/>
        </w:rPr>
        <w:t> (Public Law 108-212) is a </w:t>
      </w:r>
      <w:hyperlink r:id="rId5" w:tgtFrame="_blank" w:history="1">
        <w:r w:rsidRPr="00934E8A">
          <w:rPr>
            <w:rFonts w:ascii="Calibri" w:hAnsi="Calibri" w:cs="Times New Roman"/>
            <w:color w:val="0563C1"/>
            <w:kern w:val="0"/>
            <w:sz w:val="24"/>
            <w:szCs w:val="24"/>
            <w:u w:val="single"/>
            <w14:ligatures w14:val="none"/>
          </w:rPr>
          <w:t>United States law</w:t>
        </w:r>
      </w:hyperlink>
      <w:r w:rsidRPr="00934E8A">
        <w:rPr>
          <w:rFonts w:ascii="Calibri" w:hAnsi="Calibri" w:cs="Times New Roman"/>
          <w:color w:val="000000"/>
          <w:kern w:val="0"/>
          <w:sz w:val="24"/>
          <w:szCs w:val="24"/>
          <w14:ligatures w14:val="none"/>
        </w:rPr>
        <w:t> that </w:t>
      </w:r>
      <w:r w:rsidRPr="00934E8A">
        <w:rPr>
          <w:rFonts w:ascii="Calibri" w:hAnsi="Calibri" w:cs="Times New Roman"/>
          <w:color w:val="C00000"/>
          <w:kern w:val="0"/>
          <w:sz w:val="24"/>
          <w:szCs w:val="24"/>
          <w14:ligatures w14:val="none"/>
        </w:rPr>
        <w:t>recognizes an </w:t>
      </w:r>
      <w:hyperlink r:id="rId6" w:tgtFrame="_blank" w:history="1">
        <w:r w:rsidRPr="00934E8A">
          <w:rPr>
            <w:rFonts w:ascii="Calibri" w:hAnsi="Calibri" w:cs="Times New Roman"/>
            <w:color w:val="C00000"/>
            <w:kern w:val="0"/>
            <w:sz w:val="24"/>
            <w:szCs w:val="24"/>
            <w:u w:val="single"/>
            <w14:ligatures w14:val="none"/>
          </w:rPr>
          <w:t>embryo</w:t>
        </w:r>
      </w:hyperlink>
      <w:r w:rsidRPr="00934E8A">
        <w:rPr>
          <w:rFonts w:ascii="Calibri" w:hAnsi="Calibri" w:cs="Times New Roman"/>
          <w:color w:val="C00000"/>
          <w:kern w:val="0"/>
          <w:sz w:val="24"/>
          <w:szCs w:val="24"/>
          <w14:ligatures w14:val="none"/>
        </w:rPr>
        <w:t> or </w:t>
      </w:r>
      <w:hyperlink r:id="rId7" w:tgtFrame="_blank" w:history="1">
        <w:r w:rsidRPr="00934E8A">
          <w:rPr>
            <w:rFonts w:ascii="Calibri" w:hAnsi="Calibri" w:cs="Times New Roman"/>
            <w:color w:val="C00000"/>
            <w:kern w:val="0"/>
            <w:sz w:val="24"/>
            <w:szCs w:val="24"/>
            <w:u w:val="single"/>
            <w14:ligatures w14:val="none"/>
          </w:rPr>
          <w:t>fetus</w:t>
        </w:r>
      </w:hyperlink>
      <w:r w:rsidRPr="00934E8A">
        <w:rPr>
          <w:rFonts w:ascii="Calibri" w:hAnsi="Calibri" w:cs="Times New Roman"/>
          <w:color w:val="C00000"/>
          <w:kern w:val="0"/>
          <w:sz w:val="24"/>
          <w:szCs w:val="24"/>
          <w14:ligatures w14:val="none"/>
        </w:rPr>
        <w:t> in utero as a legal victim, if they are injured or killed during the commission of any of over 60 listed federal crimes of violence. The law defines "child in utero" as "a member of the species </w:t>
      </w:r>
      <w:hyperlink r:id="rId8" w:tgtFrame="_blank" w:history="1">
        <w:r w:rsidRPr="00934E8A">
          <w:rPr>
            <w:rFonts w:ascii="Calibri" w:hAnsi="Calibri" w:cs="Times New Roman"/>
            <w:i/>
            <w:iCs/>
            <w:color w:val="C00000"/>
            <w:kern w:val="0"/>
            <w:sz w:val="24"/>
            <w:szCs w:val="24"/>
            <w:u w:val="single"/>
            <w14:ligatures w14:val="none"/>
          </w:rPr>
          <w:t>Homo sapiens</w:t>
        </w:r>
      </w:hyperlink>
      <w:r w:rsidRPr="00934E8A">
        <w:rPr>
          <w:rFonts w:ascii="Calibri" w:hAnsi="Calibri" w:cs="Times New Roman"/>
          <w:color w:val="C00000"/>
          <w:kern w:val="0"/>
          <w:sz w:val="24"/>
          <w:szCs w:val="24"/>
          <w14:ligatures w14:val="none"/>
        </w:rPr>
        <w:t>, at any stage of development, who is carried in the womb."</w:t>
      </w:r>
      <w:hyperlink r:id="rId9" w:tgtFrame="_blank" w:history="1">
        <w:r w:rsidRPr="00934E8A">
          <w:rPr>
            <w:rFonts w:ascii="Calibri" w:hAnsi="Calibri" w:cs="Times New Roman"/>
            <w:color w:val="C00000"/>
            <w:kern w:val="0"/>
            <w:sz w:val="24"/>
            <w:szCs w:val="24"/>
            <w:u w:val="single"/>
            <w:vertAlign w:val="superscript"/>
            <w14:ligatures w14:val="none"/>
          </w:rPr>
          <w:t>[</w:t>
        </w:r>
      </w:hyperlink>
      <w:hyperlink r:id="rId10" w:tgtFrame="_blank" w:history="1">
        <w:r w:rsidRPr="00934E8A">
          <w:rPr>
            <w:rFonts w:ascii="Calibri" w:hAnsi="Calibri" w:cs="Times New Roman"/>
            <w:color w:val="0563C1"/>
            <w:kern w:val="0"/>
            <w:sz w:val="24"/>
            <w:szCs w:val="24"/>
            <w:u w:val="single"/>
            <w:vertAlign w:val="superscript"/>
            <w14:ligatures w14:val="none"/>
          </w:rPr>
          <w:t>1]</w:t>
        </w:r>
      </w:hyperlink>
    </w:p>
    <w:p w14:paraId="23E3AF6F"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However, that same Act also clarifies that</w:t>
      </w:r>
    </w:p>
    <w:p w14:paraId="70CE0951"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r w:rsidRPr="00934E8A">
        <w:rPr>
          <w:rFonts w:ascii="Calibri" w:hAnsi="Calibri" w:cs="Times New Roman"/>
          <w:color w:val="C00000"/>
          <w:kern w:val="0"/>
          <w:sz w:val="24"/>
          <w:szCs w:val="24"/>
          <w14:ligatures w14:val="none"/>
        </w:rPr>
        <w:t>“(c) Nothing in this section shall be construed to permit the prosecution – </w:t>
      </w:r>
    </w:p>
    <w:p w14:paraId="2B485A05" w14:textId="77777777" w:rsidR="00934E8A" w:rsidRPr="00934E8A" w:rsidRDefault="00934E8A" w:rsidP="00934E8A">
      <w:pPr>
        <w:ind w:left="1800"/>
        <w:rPr>
          <w:rFonts w:ascii="Calibri" w:hAnsi="Calibri" w:cs="Times New Roman"/>
          <w:color w:val="000000"/>
          <w:kern w:val="0"/>
          <w14:ligatures w14:val="none"/>
        </w:rPr>
      </w:pPr>
      <w:r w:rsidRPr="00934E8A">
        <w:rPr>
          <w:rFonts w:ascii="Calibri" w:hAnsi="Calibri" w:cs="Times New Roman"/>
          <w:color w:val="C00000"/>
          <w:kern w:val="0"/>
          <w:sz w:val="24"/>
          <w:szCs w:val="24"/>
          <w14:ligatures w14:val="none"/>
        </w:rPr>
        <w:t>(1)</w:t>
      </w:r>
      <w:r w:rsidRPr="00934E8A">
        <w:rPr>
          <w:rFonts w:ascii="Times New Roman" w:hAnsi="Times New Roman" w:cs="Times New Roman"/>
          <w:color w:val="C00000"/>
          <w:kern w:val="0"/>
          <w:sz w:val="14"/>
          <w:szCs w:val="14"/>
          <w14:ligatures w14:val="none"/>
        </w:rPr>
        <w:t>   </w:t>
      </w:r>
      <w:r w:rsidRPr="00934E8A">
        <w:rPr>
          <w:rFonts w:ascii="Calibri" w:hAnsi="Calibri" w:cs="Times New Roman"/>
          <w:color w:val="C00000"/>
          <w:kern w:val="0"/>
          <w:sz w:val="24"/>
          <w:szCs w:val="24"/>
          <w14:ligatures w14:val="none"/>
        </w:rPr>
        <w:t>of any person for conduct relating to an abortion for which the consent of the pregnant woman, or a person authorized by law to act on her behalf has been obtained or for which such consent is implied by law;</w:t>
      </w:r>
    </w:p>
    <w:p w14:paraId="11B23362" w14:textId="77777777" w:rsidR="00934E8A" w:rsidRPr="00934E8A" w:rsidRDefault="00934E8A" w:rsidP="00934E8A">
      <w:pPr>
        <w:ind w:left="1800"/>
        <w:rPr>
          <w:rFonts w:ascii="Calibri" w:hAnsi="Calibri" w:cs="Times New Roman"/>
          <w:color w:val="000000"/>
          <w:kern w:val="0"/>
          <w14:ligatures w14:val="none"/>
        </w:rPr>
      </w:pPr>
      <w:r w:rsidRPr="00934E8A">
        <w:rPr>
          <w:rFonts w:ascii="Calibri" w:hAnsi="Calibri" w:cs="Times New Roman"/>
          <w:color w:val="C00000"/>
          <w:kern w:val="0"/>
          <w:sz w:val="24"/>
          <w:szCs w:val="24"/>
          <w14:ligatures w14:val="none"/>
        </w:rPr>
        <w:t>(2)</w:t>
      </w:r>
      <w:r w:rsidRPr="00934E8A">
        <w:rPr>
          <w:rFonts w:ascii="Times New Roman" w:hAnsi="Times New Roman" w:cs="Times New Roman"/>
          <w:color w:val="C00000"/>
          <w:kern w:val="0"/>
          <w:sz w:val="14"/>
          <w:szCs w:val="14"/>
          <w14:ligatures w14:val="none"/>
        </w:rPr>
        <w:t>   </w:t>
      </w:r>
      <w:r w:rsidRPr="00934E8A">
        <w:rPr>
          <w:rFonts w:ascii="Calibri" w:hAnsi="Calibri" w:cs="Times New Roman"/>
          <w:color w:val="C00000"/>
          <w:kern w:val="0"/>
          <w:sz w:val="24"/>
          <w:szCs w:val="24"/>
          <w14:ligatures w14:val="none"/>
        </w:rPr>
        <w:t>of any person for any medical treatment of the pregnant woman or her unborn child; or,</w:t>
      </w:r>
    </w:p>
    <w:p w14:paraId="7C69E79A" w14:textId="77777777" w:rsidR="00934E8A" w:rsidRPr="00934E8A" w:rsidRDefault="00934E8A" w:rsidP="00934E8A">
      <w:pPr>
        <w:spacing w:after="160"/>
        <w:ind w:left="1800"/>
        <w:rPr>
          <w:rFonts w:ascii="Calibri" w:hAnsi="Calibri" w:cs="Times New Roman"/>
          <w:color w:val="000000"/>
          <w:kern w:val="0"/>
          <w14:ligatures w14:val="none"/>
        </w:rPr>
      </w:pPr>
      <w:r w:rsidRPr="00934E8A">
        <w:rPr>
          <w:rFonts w:ascii="Calibri" w:hAnsi="Calibri" w:cs="Times New Roman"/>
          <w:color w:val="C00000"/>
          <w:kern w:val="0"/>
          <w:sz w:val="24"/>
          <w:szCs w:val="24"/>
          <w14:ligatures w14:val="none"/>
        </w:rPr>
        <w:t>(3)</w:t>
      </w:r>
      <w:r w:rsidRPr="00934E8A">
        <w:rPr>
          <w:rFonts w:ascii="Times New Roman" w:hAnsi="Times New Roman" w:cs="Times New Roman"/>
          <w:color w:val="C00000"/>
          <w:kern w:val="0"/>
          <w:sz w:val="14"/>
          <w:szCs w:val="14"/>
          <w14:ligatures w14:val="none"/>
        </w:rPr>
        <w:t>   </w:t>
      </w:r>
      <w:r w:rsidRPr="00934E8A">
        <w:rPr>
          <w:rFonts w:ascii="Calibri" w:hAnsi="Calibri" w:cs="Times New Roman"/>
          <w:color w:val="C00000"/>
          <w:kern w:val="0"/>
          <w:sz w:val="24"/>
          <w:szCs w:val="24"/>
          <w14:ligatures w14:val="none"/>
        </w:rPr>
        <w:t>of any woman with respect to her unborn child…”</w:t>
      </w:r>
    </w:p>
    <w:p w14:paraId="05E6F736"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This defies The Law of Non-contradiction: the human embryo/fetus is a human person entitled to protection under the law UNLESS the child is to be aborted and then it is a non-person. A human embryo/fetus is a human person up to the point where the mother decides to abort the baby and then it is a non-person. That is a glaring example of a violation of one of most fundamental laws of logic: The Law of Non-contradiction.</w:t>
      </w:r>
    </w:p>
    <w:p w14:paraId="08A67444"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We discussed the beauty of God’s plan that each individual literally be loved into existence, thus becoming “love with a name.”</w:t>
      </w:r>
    </w:p>
    <w:p w14:paraId="74C6F72B"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We addressed the impact of abortion on mothers, using some great videos fromHealing the Culture’s 90 second videos (</w:t>
      </w:r>
      <w:hyperlink r:id="rId11" w:tgtFrame="_blank" w:history="1">
        <w:r w:rsidRPr="00934E8A">
          <w:rPr>
            <w:rFonts w:ascii="Calibri" w:hAnsi="Calibri" w:cs="Times New Roman"/>
            <w:color w:val="0563C1"/>
            <w:kern w:val="0"/>
            <w:sz w:val="24"/>
            <w:szCs w:val="24"/>
            <w:u w:val="single"/>
            <w14:ligatures w14:val="none"/>
          </w:rPr>
          <w:t>https://healingtheculture.org/truth-in-90-seconds/</w:t>
        </w:r>
      </w:hyperlink>
      <w:r w:rsidRPr="00934E8A">
        <w:rPr>
          <w:rFonts w:ascii="Calibri" w:hAnsi="Calibri" w:cs="Times New Roman"/>
          <w:color w:val="000000"/>
          <w:kern w:val="0"/>
          <w:sz w:val="24"/>
          <w:szCs w:val="24"/>
          <w14:ligatures w14:val="none"/>
        </w:rPr>
        <w:t>):</w:t>
      </w:r>
    </w:p>
    <w:p w14:paraId="10051BBE" w14:textId="77777777" w:rsidR="00934E8A" w:rsidRPr="00934E8A" w:rsidRDefault="00934E8A" w:rsidP="00934E8A">
      <w:pPr>
        <w:ind w:firstLine="72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Abortion and Happiness</w:t>
      </w:r>
    </w:p>
    <w:p w14:paraId="2F0609E3" w14:textId="77777777" w:rsidR="00934E8A" w:rsidRPr="00934E8A" w:rsidRDefault="00934E8A" w:rsidP="00934E8A">
      <w:pPr>
        <w:ind w:firstLine="72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Abortion to Protect the Mother’s Life</w:t>
      </w:r>
    </w:p>
    <w:p w14:paraId="15B61658" w14:textId="77777777" w:rsidR="00934E8A" w:rsidRPr="00934E8A" w:rsidRDefault="00934E8A" w:rsidP="00934E8A">
      <w:pPr>
        <w:ind w:firstLine="72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Abortion, Rape, and Incest</w:t>
      </w:r>
    </w:p>
    <w:p w14:paraId="0583EF63" w14:textId="77777777" w:rsidR="00934E8A" w:rsidRPr="00934E8A" w:rsidRDefault="00934E8A" w:rsidP="00934E8A">
      <w:pPr>
        <w:ind w:firstLine="72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 </w:t>
      </w:r>
    </w:p>
    <w:p w14:paraId="31834C08"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lastRenderedPageBreak/>
        <w:t>Our next class will be January 21. We will complete our discussion on this topic at that time and address the impact on men and families, the role of the Church in healing those who are suffering in some way from a past abortion (whether their own or that of a loved one), along with some apologetics on how to have a respectful and thought-provoking conversation on this topic with others, whether they agree or disagree.</w:t>
      </w:r>
    </w:p>
    <w:p w14:paraId="1508A90C"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We are a little slow getting this material up on the website: </w:t>
      </w:r>
      <w:hyperlink r:id="rId12" w:tgtFrame="_blank" w:history="1">
        <w:r w:rsidRPr="00934E8A">
          <w:rPr>
            <w:rFonts w:ascii="Calibri" w:hAnsi="Calibri" w:cs="Times New Roman"/>
            <w:color w:val="4285F4"/>
            <w:kern w:val="0"/>
            <w:sz w:val="24"/>
            <w:szCs w:val="24"/>
            <w:u w:val="single"/>
            <w14:ligatures w14:val="none"/>
          </w:rPr>
          <w:t>https://bobgerrilaird.com</w:t>
        </w:r>
      </w:hyperlink>
      <w:r w:rsidRPr="00934E8A">
        <w:rPr>
          <w:rFonts w:ascii="Calibri" w:hAnsi="Calibri" w:cs="Times New Roman"/>
          <w:color w:val="000000"/>
          <w:kern w:val="0"/>
          <w:sz w:val="24"/>
          <w:szCs w:val="24"/>
          <w14:ligatures w14:val="none"/>
        </w:rPr>
        <w:t>, but it should be there by the weekend.</w:t>
      </w:r>
    </w:p>
    <w:p w14:paraId="0849F88C"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Blessings,</w:t>
      </w:r>
    </w:p>
    <w:p w14:paraId="18D0B567" w14:textId="77777777" w:rsidR="00934E8A" w:rsidRPr="00934E8A" w:rsidRDefault="00934E8A" w:rsidP="00934E8A">
      <w:pPr>
        <w:spacing w:after="160"/>
        <w:rPr>
          <w:rFonts w:ascii="Calibri" w:hAnsi="Calibri" w:cs="Times New Roman"/>
          <w:color w:val="000000"/>
          <w:kern w:val="0"/>
          <w14:ligatures w14:val="none"/>
        </w:rPr>
      </w:pPr>
      <w:r w:rsidRPr="00934E8A">
        <w:rPr>
          <w:rFonts w:ascii="Calibri" w:hAnsi="Calibri" w:cs="Times New Roman"/>
          <w:color w:val="000000"/>
          <w:kern w:val="0"/>
          <w:sz w:val="24"/>
          <w:szCs w:val="24"/>
          <w14:ligatures w14:val="none"/>
        </w:rPr>
        <w:t>The Lairds</w:t>
      </w:r>
    </w:p>
    <w:p w14:paraId="19CC0025" w14:textId="77777777" w:rsidR="00934E8A" w:rsidRPr="00934E8A" w:rsidRDefault="00934E8A" w:rsidP="00934E8A">
      <w:pPr>
        <w:rPr>
          <w:rFonts w:ascii="Times New Roman" w:eastAsia="Times New Roman" w:hAnsi="Times New Roman" w:cs="Times New Roman"/>
          <w:kern w:val="0"/>
          <w:sz w:val="24"/>
          <w:szCs w:val="24"/>
          <w14:ligatures w14:val="none"/>
        </w:rPr>
      </w:pPr>
    </w:p>
    <w:p w14:paraId="63261443" w14:textId="77777777" w:rsidR="00934E8A" w:rsidRDefault="00934E8A"/>
    <w:sectPr w:rsidR="00934E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E8A"/>
    <w:rsid w:val="007623B8"/>
    <w:rsid w:val="00934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9CB8D7"/>
  <w15:chartTrackingRefBased/>
  <w15:docId w15:val="{A0E1E469-5C77-1447-BF53-18CC1FED8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34E8A"/>
    <w:rPr>
      <w:color w:val="0000FF"/>
      <w:u w:val="single"/>
    </w:rPr>
  </w:style>
  <w:style w:type="character" w:customStyle="1" w:styleId="apple-converted-space">
    <w:name w:val="apple-converted-space"/>
    <w:basedOn w:val="DefaultParagraphFont"/>
    <w:rsid w:val="00934E8A"/>
  </w:style>
  <w:style w:type="paragraph" w:styleId="NormalWeb">
    <w:name w:val="Normal (Web)"/>
    <w:basedOn w:val="Normal"/>
    <w:uiPriority w:val="99"/>
    <w:semiHidden/>
    <w:unhideWhenUsed/>
    <w:rsid w:val="00934E8A"/>
    <w:pPr>
      <w:spacing w:before="100" w:beforeAutospacing="1" w:after="100" w:afterAutospacing="1"/>
    </w:pPr>
    <w:rPr>
      <w:rFonts w:ascii="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Human"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n.wikipedia.org/wiki/Fetus" TargetMode="External"/><Relationship Id="rId12" Type="http://schemas.openxmlformats.org/officeDocument/2006/relationships/hyperlink" Target="https://bobgerrilaird.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Embryo" TargetMode="External"/><Relationship Id="rId11" Type="http://schemas.openxmlformats.org/officeDocument/2006/relationships/hyperlink" Target="https://healingtheculture.org/truth-in-90-seconds/" TargetMode="External"/><Relationship Id="rId5" Type="http://schemas.openxmlformats.org/officeDocument/2006/relationships/hyperlink" Target="https://en.wikipedia.org/wiki/United_States_law" TargetMode="External"/><Relationship Id="rId10" Type="http://schemas.openxmlformats.org/officeDocument/2006/relationships/hyperlink" Target="https://en.wikipedia.org/wiki/Unborn_Victims_of_Violence_Act" TargetMode="External"/><Relationship Id="rId4" Type="http://schemas.openxmlformats.org/officeDocument/2006/relationships/hyperlink" Target="https://www.youtube.com/watch?v=5kdp2w6FrsY" TargetMode="External"/><Relationship Id="rId9" Type="http://schemas.openxmlformats.org/officeDocument/2006/relationships/hyperlink" Target="https://en.wikipedia.org/wiki/Unborn_Victims_of_Violence_Ac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907</Words>
  <Characters>5176</Characters>
  <Application>Microsoft Office Word</Application>
  <DocSecurity>0</DocSecurity>
  <Lines>43</Lines>
  <Paragraphs>12</Paragraphs>
  <ScaleCrop>false</ScaleCrop>
  <Company/>
  <LinksUpToDate>false</LinksUpToDate>
  <CharactersWithSpaces>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2024-01-11T21:32:00Z</dcterms:created>
  <dcterms:modified xsi:type="dcterms:W3CDTF">2024-01-11T21:32:00Z</dcterms:modified>
</cp:coreProperties>
</file>