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9A3E2" w14:textId="34D7829E"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b/>
          <w:bCs/>
          <w:color w:val="000000"/>
        </w:rPr>
        <w:t>How to Pray</w:t>
      </w:r>
      <w:r>
        <w:rPr>
          <w:rStyle w:val="FootnoteReference"/>
          <w:rFonts w:ascii="Calibri" w:eastAsia="Times New Roman" w:hAnsi="Calibri" w:cs="Calibri"/>
          <w:b/>
          <w:bCs/>
          <w:color w:val="000000"/>
        </w:rPr>
        <w:footnoteReference w:id="1"/>
      </w:r>
    </w:p>
    <w:p w14:paraId="7B10FCE0"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rPr>
        <w:t xml:space="preserve">There are numerous ways to </w:t>
      </w:r>
      <w:proofErr w:type="gramStart"/>
      <w:r w:rsidRPr="00060A83">
        <w:rPr>
          <w:rFonts w:ascii="Calibri" w:eastAsia="Times New Roman" w:hAnsi="Calibri" w:cs="Calibri"/>
          <w:color w:val="000000"/>
        </w:rPr>
        <w:t>pray, but</w:t>
      </w:r>
      <w:proofErr w:type="gramEnd"/>
      <w:r w:rsidRPr="00060A83">
        <w:rPr>
          <w:rFonts w:ascii="Calibri" w:eastAsia="Times New Roman" w:hAnsi="Calibri" w:cs="Calibri"/>
          <w:color w:val="000000"/>
        </w:rPr>
        <w:t xml:space="preserve"> let us propose one that the Church suggests. It is the model prayer of the Church – </w:t>
      </w:r>
      <w:r w:rsidRPr="00060A83">
        <w:rPr>
          <w:rFonts w:ascii="Calibri" w:eastAsia="Times New Roman" w:hAnsi="Calibri" w:cs="Calibri"/>
          <w:i/>
          <w:iCs/>
          <w:color w:val="000000"/>
        </w:rPr>
        <w:t>Lectio Divina</w:t>
      </w:r>
      <w:r w:rsidRPr="00060A83">
        <w:rPr>
          <w:rFonts w:ascii="Calibri" w:eastAsia="Times New Roman" w:hAnsi="Calibri" w:cs="Calibri"/>
          <w:color w:val="000000"/>
        </w:rPr>
        <w:t xml:space="preserve"> (divine reading or “Divine Office”). It’s a </w:t>
      </w:r>
      <w:proofErr w:type="spellStart"/>
      <w:r w:rsidRPr="00060A83">
        <w:rPr>
          <w:rFonts w:ascii="Calibri" w:eastAsia="Times New Roman" w:hAnsi="Calibri" w:cs="Calibri"/>
          <w:color w:val="000000"/>
        </w:rPr>
        <w:t>multi step</w:t>
      </w:r>
      <w:proofErr w:type="spellEnd"/>
      <w:r w:rsidRPr="00060A83">
        <w:rPr>
          <w:rFonts w:ascii="Calibri" w:eastAsia="Times New Roman" w:hAnsi="Calibri" w:cs="Calibri"/>
          <w:color w:val="000000"/>
        </w:rPr>
        <w:t xml:space="preserve"> process which begins with finding a quiet space where you can sit quietly for 20 – 30 minutes. Remember that the purpose of prayer is to communicate with God so we want to rid ourselves of distractions and place ourselves in a place where we can communicate with God. The optimal suggestion is in a Church – especially one where the Blessed Sacrament is exposed for adoration. St. </w:t>
      </w:r>
      <w:proofErr w:type="spellStart"/>
      <w:r w:rsidRPr="00060A83">
        <w:rPr>
          <w:rFonts w:ascii="Calibri" w:eastAsia="Times New Roman" w:hAnsi="Calibri" w:cs="Calibri"/>
          <w:color w:val="000000"/>
        </w:rPr>
        <w:t>Raymonds</w:t>
      </w:r>
      <w:proofErr w:type="spellEnd"/>
      <w:r w:rsidRPr="00060A83">
        <w:rPr>
          <w:rFonts w:ascii="Calibri" w:eastAsia="Times New Roman" w:hAnsi="Calibri" w:cs="Calibri"/>
          <w:color w:val="000000"/>
        </w:rPr>
        <w:t xml:space="preserve"> has adoration on Wednesdays and Fridays beginning after the 9:00 a.m. Mass and ending on Wednesday at 7:00 p.m. and Friday at 3:00 p.m. Stop over for a few minutes – encourage your family to join you. Take a Bible along. At home, find a “prayer corner.” This may be a place where there are several statues, holy pictures, a couple of rosaries, some prayer cards. You could even put this sheet there for others to read. It is a good place to have a Bible, the Catechism of the Catholic Church, and other spiritual readings. </w:t>
      </w:r>
    </w:p>
    <w:p w14:paraId="55C20D2B" w14:textId="77777777" w:rsidR="00060A83" w:rsidRPr="00060A83" w:rsidRDefault="00060A83" w:rsidP="00060A83">
      <w:pPr>
        <w:rPr>
          <w:rFonts w:ascii="Times New Roman" w:eastAsia="Times New Roman" w:hAnsi="Times New Roman" w:cs="Times New Roman"/>
          <w:color w:val="000000"/>
        </w:rPr>
      </w:pPr>
    </w:p>
    <w:p w14:paraId="108004C3"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rPr>
        <w:t>Begin by blessing yourself – “</w:t>
      </w:r>
      <w:r w:rsidRPr="00060A83">
        <w:rPr>
          <w:rFonts w:ascii="Calibri" w:eastAsia="Times New Roman" w:hAnsi="Calibri" w:cs="Calibri"/>
          <w:i/>
          <w:iCs/>
          <w:color w:val="000000"/>
        </w:rPr>
        <w:t>In the name of the Father and of the Son and of the Holy Spirit, Amen</w:t>
      </w:r>
      <w:r w:rsidRPr="00060A83">
        <w:rPr>
          <w:rFonts w:ascii="Calibri" w:eastAsia="Times New Roman" w:hAnsi="Calibri" w:cs="Calibri"/>
          <w:color w:val="000000"/>
        </w:rPr>
        <w:t>.” We are invoking God through each Person. We usually just pause to clear our minds of clutter so that we can focus on communicating with God.  </w:t>
      </w:r>
    </w:p>
    <w:p w14:paraId="1A437406" w14:textId="77777777" w:rsidR="00060A83" w:rsidRPr="00060A83" w:rsidRDefault="00060A83" w:rsidP="00060A83">
      <w:pPr>
        <w:rPr>
          <w:rFonts w:ascii="Times New Roman" w:eastAsia="Times New Roman" w:hAnsi="Times New Roman" w:cs="Times New Roman"/>
          <w:color w:val="000000"/>
        </w:rPr>
      </w:pPr>
    </w:p>
    <w:p w14:paraId="28C6D316"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u w:val="single"/>
        </w:rPr>
        <w:t xml:space="preserve">Phase I is </w:t>
      </w:r>
      <w:r w:rsidRPr="00060A83">
        <w:rPr>
          <w:rFonts w:ascii="Calibri" w:eastAsia="Times New Roman" w:hAnsi="Calibri" w:cs="Calibri"/>
          <w:i/>
          <w:iCs/>
          <w:color w:val="000000"/>
          <w:u w:val="single"/>
        </w:rPr>
        <w:t>Lectio – to read</w:t>
      </w:r>
      <w:r w:rsidRPr="00060A83">
        <w:rPr>
          <w:rFonts w:ascii="Calibri" w:eastAsia="Times New Roman" w:hAnsi="Calibri" w:cs="Calibri"/>
          <w:color w:val="000000"/>
        </w:rPr>
        <w:t>. Pick out a passage from the Bible. Some people start at a set place and proceed through, others just open to a page and pick out a passage to read. No more than a paragraph, but it can be as few as a few words.</w:t>
      </w:r>
    </w:p>
    <w:p w14:paraId="6E9CC2B7" w14:textId="77777777" w:rsidR="00060A83" w:rsidRPr="00060A83" w:rsidRDefault="00060A83" w:rsidP="00060A83">
      <w:pPr>
        <w:rPr>
          <w:rFonts w:ascii="Times New Roman" w:eastAsia="Times New Roman" w:hAnsi="Times New Roman" w:cs="Times New Roman"/>
          <w:color w:val="000000"/>
        </w:rPr>
      </w:pPr>
    </w:p>
    <w:p w14:paraId="3CD586A4" w14:textId="77777777" w:rsidR="00060A83" w:rsidRDefault="00060A83" w:rsidP="00060A83">
      <w:pPr>
        <w:rPr>
          <w:rFonts w:ascii="Calibri" w:eastAsia="Times New Roman" w:hAnsi="Calibri" w:cs="Calibri"/>
          <w:color w:val="000000"/>
          <w:u w:val="single"/>
        </w:rPr>
      </w:pPr>
    </w:p>
    <w:p w14:paraId="0EE6CA83" w14:textId="78C51C24"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u w:val="single"/>
        </w:rPr>
        <w:t xml:space="preserve">Phase II is </w:t>
      </w:r>
      <w:proofErr w:type="spellStart"/>
      <w:r w:rsidRPr="00060A83">
        <w:rPr>
          <w:rFonts w:ascii="Calibri" w:eastAsia="Times New Roman" w:hAnsi="Calibri" w:cs="Calibri"/>
          <w:i/>
          <w:iCs/>
          <w:color w:val="000000"/>
          <w:u w:val="single"/>
        </w:rPr>
        <w:t>Meditatio</w:t>
      </w:r>
      <w:proofErr w:type="spellEnd"/>
      <w:r w:rsidRPr="00060A83">
        <w:rPr>
          <w:rFonts w:ascii="Calibri" w:eastAsia="Times New Roman" w:hAnsi="Calibri" w:cs="Calibri"/>
          <w:i/>
          <w:iCs/>
          <w:color w:val="000000"/>
          <w:u w:val="single"/>
        </w:rPr>
        <w:t xml:space="preserve"> </w:t>
      </w:r>
      <w:proofErr w:type="gramStart"/>
      <w:r w:rsidRPr="00060A83">
        <w:rPr>
          <w:rFonts w:ascii="Calibri" w:eastAsia="Times New Roman" w:hAnsi="Calibri" w:cs="Calibri"/>
          <w:i/>
          <w:iCs/>
          <w:color w:val="000000"/>
          <w:u w:val="single"/>
        </w:rPr>
        <w:t>-  to</w:t>
      </w:r>
      <w:proofErr w:type="gramEnd"/>
      <w:r w:rsidRPr="00060A83">
        <w:rPr>
          <w:rFonts w:ascii="Calibri" w:eastAsia="Times New Roman" w:hAnsi="Calibri" w:cs="Calibri"/>
          <w:i/>
          <w:iCs/>
          <w:color w:val="000000"/>
          <w:u w:val="single"/>
        </w:rPr>
        <w:t xml:space="preserve"> meditate</w:t>
      </w:r>
      <w:r w:rsidRPr="00060A83">
        <w:rPr>
          <w:rFonts w:ascii="Calibri" w:eastAsia="Times New Roman" w:hAnsi="Calibri" w:cs="Calibri"/>
          <w:i/>
          <w:iCs/>
          <w:color w:val="000000"/>
        </w:rPr>
        <w:t xml:space="preserve">. </w:t>
      </w:r>
      <w:r w:rsidRPr="00060A83">
        <w:rPr>
          <w:rFonts w:ascii="Calibri" w:eastAsia="Times New Roman" w:hAnsi="Calibri" w:cs="Calibri"/>
          <w:color w:val="000000"/>
        </w:rPr>
        <w:t>Meditating is “an inactive movement of the intellect and the will.” Think about the words and what they mean. If a longer passage, look for one or two words that pop out to you.</w:t>
      </w:r>
    </w:p>
    <w:p w14:paraId="46F3C9F3" w14:textId="77777777" w:rsidR="00060A83" w:rsidRPr="00060A83" w:rsidRDefault="00060A83" w:rsidP="00060A83">
      <w:pPr>
        <w:rPr>
          <w:rFonts w:ascii="Times New Roman" w:eastAsia="Times New Roman" w:hAnsi="Times New Roman" w:cs="Times New Roman"/>
          <w:color w:val="000000"/>
        </w:rPr>
      </w:pPr>
    </w:p>
    <w:p w14:paraId="11973843"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u w:val="single"/>
        </w:rPr>
        <w:t xml:space="preserve">Phase III is back to </w:t>
      </w:r>
      <w:r w:rsidRPr="00060A83">
        <w:rPr>
          <w:rFonts w:ascii="Calibri" w:eastAsia="Times New Roman" w:hAnsi="Calibri" w:cs="Calibri"/>
          <w:i/>
          <w:iCs/>
          <w:color w:val="000000"/>
          <w:u w:val="single"/>
        </w:rPr>
        <w:t>Lectio</w:t>
      </w:r>
      <w:r w:rsidRPr="00060A83">
        <w:rPr>
          <w:rFonts w:ascii="Calibri" w:eastAsia="Times New Roman" w:hAnsi="Calibri" w:cs="Calibri"/>
          <w:i/>
          <w:iCs/>
          <w:color w:val="000000"/>
        </w:rPr>
        <w:t xml:space="preserve">. </w:t>
      </w:r>
      <w:r w:rsidRPr="00060A83">
        <w:rPr>
          <w:rFonts w:ascii="Calibri" w:eastAsia="Times New Roman" w:hAnsi="Calibri" w:cs="Calibri"/>
          <w:color w:val="000000"/>
        </w:rPr>
        <w:t>Return to the scripture and reread it in the context of your meditation. Put yourself in the story and be part of it. Think of how this relates to your own life and if there is anything in your life that you can gain from this reading to bring you closer to God. </w:t>
      </w:r>
    </w:p>
    <w:p w14:paraId="715612AA" w14:textId="77777777" w:rsidR="00060A83" w:rsidRPr="00060A83" w:rsidRDefault="00060A83" w:rsidP="00060A83">
      <w:pPr>
        <w:rPr>
          <w:rFonts w:ascii="Times New Roman" w:eastAsia="Times New Roman" w:hAnsi="Times New Roman" w:cs="Times New Roman"/>
          <w:color w:val="000000"/>
        </w:rPr>
      </w:pPr>
    </w:p>
    <w:p w14:paraId="0E170A08"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u w:val="single"/>
        </w:rPr>
        <w:t xml:space="preserve">Phase IV is </w:t>
      </w:r>
      <w:proofErr w:type="spellStart"/>
      <w:r w:rsidRPr="00060A83">
        <w:rPr>
          <w:rFonts w:ascii="Calibri" w:eastAsia="Times New Roman" w:hAnsi="Calibri" w:cs="Calibri"/>
          <w:i/>
          <w:iCs/>
          <w:color w:val="000000"/>
          <w:u w:val="single"/>
        </w:rPr>
        <w:t>Oratio</w:t>
      </w:r>
      <w:proofErr w:type="spellEnd"/>
      <w:r w:rsidRPr="00060A83">
        <w:rPr>
          <w:rFonts w:ascii="Calibri" w:eastAsia="Times New Roman" w:hAnsi="Calibri" w:cs="Calibri"/>
          <w:i/>
          <w:iCs/>
          <w:color w:val="000000"/>
          <w:u w:val="single"/>
        </w:rPr>
        <w:t xml:space="preserve"> – to pray</w:t>
      </w:r>
      <w:r w:rsidRPr="00060A83">
        <w:rPr>
          <w:rFonts w:ascii="Calibri" w:eastAsia="Times New Roman" w:hAnsi="Calibri" w:cs="Calibri"/>
          <w:color w:val="000000"/>
        </w:rPr>
        <w:t>. Now bring God into the picture. Why did he put that reading before you? What did you gain from it? You can praise Him and thank Him for opening this reading up to you. You can ask him for a favor to help you move closer to Him. </w:t>
      </w:r>
    </w:p>
    <w:p w14:paraId="24E89B91" w14:textId="77777777" w:rsidR="00060A83" w:rsidRPr="00060A83" w:rsidRDefault="00060A83" w:rsidP="00060A83">
      <w:pPr>
        <w:rPr>
          <w:rFonts w:ascii="Times New Roman" w:eastAsia="Times New Roman" w:hAnsi="Times New Roman" w:cs="Times New Roman"/>
          <w:color w:val="000000"/>
        </w:rPr>
      </w:pPr>
    </w:p>
    <w:p w14:paraId="0AA4C82B" w14:textId="77777777"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u w:val="single"/>
        </w:rPr>
        <w:t xml:space="preserve">Phase V is </w:t>
      </w:r>
      <w:proofErr w:type="spellStart"/>
      <w:r w:rsidRPr="00060A83">
        <w:rPr>
          <w:rFonts w:ascii="Calibri" w:eastAsia="Times New Roman" w:hAnsi="Calibri" w:cs="Calibri"/>
          <w:i/>
          <w:iCs/>
          <w:color w:val="000000"/>
          <w:u w:val="single"/>
        </w:rPr>
        <w:t>Contemplatio</w:t>
      </w:r>
      <w:proofErr w:type="spellEnd"/>
      <w:r w:rsidRPr="00060A83">
        <w:rPr>
          <w:rFonts w:ascii="Calibri" w:eastAsia="Times New Roman" w:hAnsi="Calibri" w:cs="Calibri"/>
          <w:i/>
          <w:iCs/>
          <w:color w:val="000000"/>
          <w:u w:val="single"/>
        </w:rPr>
        <w:t xml:space="preserve"> – to contemplate</w:t>
      </w:r>
      <w:r w:rsidRPr="00060A83">
        <w:rPr>
          <w:rFonts w:ascii="Calibri" w:eastAsia="Times New Roman" w:hAnsi="Calibri" w:cs="Calibri"/>
          <w:color w:val="000000"/>
        </w:rPr>
        <w:t>. This is the time to just read. You have already cleared your mind; already read and reflected on Scripture; already talked with God through prayer. Now is the time to just quietly listen. “[T]here’s an incredible stillness that God wants to bring us to, which is really at the heart of prayer.</w:t>
      </w:r>
    </w:p>
    <w:p w14:paraId="6E9FDFD4" w14:textId="77777777" w:rsidR="00060A83" w:rsidRPr="00060A83" w:rsidRDefault="00060A83" w:rsidP="00060A83">
      <w:pPr>
        <w:rPr>
          <w:rFonts w:ascii="Times New Roman" w:eastAsia="Times New Roman" w:hAnsi="Times New Roman" w:cs="Times New Roman"/>
          <w:color w:val="000000"/>
        </w:rPr>
      </w:pPr>
    </w:p>
    <w:p w14:paraId="34A4D4CA" w14:textId="77777777" w:rsidR="00060A83" w:rsidRDefault="00060A83" w:rsidP="00060A83">
      <w:pPr>
        <w:rPr>
          <w:rFonts w:ascii="Calibri" w:eastAsia="Times New Roman" w:hAnsi="Calibri" w:cs="Calibri"/>
          <w:color w:val="000000"/>
        </w:rPr>
      </w:pPr>
      <w:r w:rsidRPr="00060A83">
        <w:rPr>
          <w:rFonts w:ascii="Calibri" w:eastAsia="Times New Roman" w:hAnsi="Calibri" w:cs="Calibri"/>
          <w:b/>
          <w:bCs/>
          <w:color w:val="000000"/>
        </w:rPr>
        <w:t>Patiently Waiting for God</w:t>
      </w:r>
      <w:r>
        <w:rPr>
          <w:rStyle w:val="FootnoteReference"/>
          <w:rFonts w:ascii="Calibri" w:eastAsia="Times New Roman" w:hAnsi="Calibri" w:cs="Calibri"/>
          <w:color w:val="000000"/>
        </w:rPr>
        <w:footnoteReference w:id="2"/>
      </w:r>
    </w:p>
    <w:p w14:paraId="139E23FE" w14:textId="77777777" w:rsidR="00060A83" w:rsidRDefault="00060A83" w:rsidP="00060A83">
      <w:pPr>
        <w:rPr>
          <w:rFonts w:ascii="Calibri" w:eastAsia="Times New Roman" w:hAnsi="Calibri" w:cs="Calibri"/>
          <w:color w:val="000000"/>
        </w:rPr>
      </w:pPr>
    </w:p>
    <w:p w14:paraId="3D02215B" w14:textId="669B1B44" w:rsidR="00060A83" w:rsidRPr="00060A83" w:rsidRDefault="00060A83" w:rsidP="00060A83">
      <w:pPr>
        <w:rPr>
          <w:rFonts w:ascii="Times New Roman" w:eastAsia="Times New Roman" w:hAnsi="Times New Roman" w:cs="Times New Roman"/>
          <w:color w:val="000000"/>
        </w:rPr>
      </w:pPr>
      <w:r w:rsidRPr="00060A83">
        <w:rPr>
          <w:rFonts w:ascii="Calibri" w:eastAsia="Times New Roman" w:hAnsi="Calibri" w:cs="Calibri"/>
          <w:color w:val="000000"/>
        </w:rPr>
        <w:t>“</w:t>
      </w:r>
      <w:r w:rsidRPr="00060A83">
        <w:rPr>
          <w:rFonts w:ascii="Calibri" w:eastAsia="Times New Roman" w:hAnsi="Calibri" w:cs="Calibri"/>
          <w:i/>
          <w:iCs/>
          <w:color w:val="000000"/>
        </w:rPr>
        <w:t xml:space="preserve">Lex </w:t>
      </w:r>
      <w:proofErr w:type="spellStart"/>
      <w:r w:rsidRPr="00060A83">
        <w:rPr>
          <w:rFonts w:ascii="Calibri" w:eastAsia="Times New Roman" w:hAnsi="Calibri" w:cs="Calibri"/>
          <w:i/>
          <w:iCs/>
          <w:color w:val="000000"/>
        </w:rPr>
        <w:t>Orlandi</w:t>
      </w:r>
      <w:proofErr w:type="spellEnd"/>
      <w:r w:rsidRPr="00060A83">
        <w:rPr>
          <w:rFonts w:ascii="Calibri" w:eastAsia="Times New Roman" w:hAnsi="Calibri" w:cs="Calibri"/>
          <w:i/>
          <w:iCs/>
          <w:color w:val="000000"/>
        </w:rPr>
        <w:t xml:space="preserve">, Lex </w:t>
      </w:r>
      <w:proofErr w:type="spellStart"/>
      <w:r w:rsidRPr="00060A83">
        <w:rPr>
          <w:rFonts w:ascii="Calibri" w:eastAsia="Times New Roman" w:hAnsi="Calibri" w:cs="Calibri"/>
          <w:i/>
          <w:iCs/>
          <w:color w:val="000000"/>
        </w:rPr>
        <w:t>Credenti</w:t>
      </w:r>
      <w:proofErr w:type="spellEnd"/>
      <w:r w:rsidRPr="00060A83">
        <w:rPr>
          <w:rFonts w:ascii="Calibri" w:eastAsia="Times New Roman" w:hAnsi="Calibri" w:cs="Calibri"/>
          <w:color w:val="000000"/>
        </w:rPr>
        <w:t xml:space="preserve">” is a Latin phrase which means the law of prayer establishes the law of belief. Our beliefs are centered on our prayer – </w:t>
      </w:r>
      <w:r w:rsidRPr="00060A83">
        <w:rPr>
          <w:rFonts w:ascii="Calibri" w:eastAsia="Times New Roman" w:hAnsi="Calibri" w:cs="Calibri"/>
          <w:i/>
          <w:iCs/>
          <w:color w:val="000000"/>
        </w:rPr>
        <w:t xml:space="preserve">Lex </w:t>
      </w:r>
      <w:proofErr w:type="spellStart"/>
      <w:r w:rsidRPr="00060A83">
        <w:rPr>
          <w:rFonts w:ascii="Calibri" w:eastAsia="Times New Roman" w:hAnsi="Calibri" w:cs="Calibri"/>
          <w:i/>
          <w:iCs/>
          <w:color w:val="000000"/>
        </w:rPr>
        <w:t>Orandi</w:t>
      </w:r>
      <w:proofErr w:type="spellEnd"/>
      <w:r w:rsidRPr="00060A83">
        <w:rPr>
          <w:rFonts w:ascii="Calibri" w:eastAsia="Times New Roman" w:hAnsi="Calibri" w:cs="Calibri"/>
          <w:color w:val="000000"/>
        </w:rPr>
        <w:t xml:space="preserve">. Father Leo takes it one step further. </w:t>
      </w:r>
      <w:r w:rsidRPr="00060A83">
        <w:rPr>
          <w:rFonts w:ascii="Calibri" w:eastAsia="Times New Roman" w:hAnsi="Calibri" w:cs="Calibri"/>
          <w:i/>
          <w:iCs/>
          <w:color w:val="000000"/>
        </w:rPr>
        <w:t xml:space="preserve">Lex </w:t>
      </w:r>
      <w:proofErr w:type="spellStart"/>
      <w:r w:rsidRPr="00060A83">
        <w:rPr>
          <w:rFonts w:ascii="Calibri" w:eastAsia="Times New Roman" w:hAnsi="Calibri" w:cs="Calibri"/>
          <w:i/>
          <w:iCs/>
          <w:color w:val="000000"/>
        </w:rPr>
        <w:t>Credenti</w:t>
      </w:r>
      <w:proofErr w:type="spellEnd"/>
      <w:r w:rsidRPr="00060A83">
        <w:rPr>
          <w:rFonts w:ascii="Calibri" w:eastAsia="Times New Roman" w:hAnsi="Calibri" w:cs="Calibri"/>
          <w:color w:val="000000"/>
        </w:rPr>
        <w:t xml:space="preserve"> affects how you live, </w:t>
      </w:r>
      <w:r w:rsidRPr="00060A83">
        <w:rPr>
          <w:rFonts w:ascii="Calibri" w:eastAsia="Times New Roman" w:hAnsi="Calibri" w:cs="Calibri"/>
          <w:i/>
          <w:iCs/>
          <w:color w:val="000000"/>
        </w:rPr>
        <w:t>Lex Vicenti</w:t>
      </w:r>
      <w:r w:rsidRPr="00060A83">
        <w:rPr>
          <w:rFonts w:ascii="Calibri" w:eastAsia="Times New Roman" w:hAnsi="Calibri" w:cs="Calibri"/>
          <w:color w:val="000000"/>
        </w:rPr>
        <w:t>.</w:t>
      </w:r>
    </w:p>
    <w:p w14:paraId="65D96DAC" w14:textId="77777777" w:rsidR="009A478D" w:rsidRDefault="009A478D"/>
    <w:sectPr w:rsidR="009A478D" w:rsidSect="00060A83">
      <w:headerReference w:type="default" r:id="rId7"/>
      <w:pgSz w:w="12240" w:h="15840"/>
      <w:pgMar w:top="1008" w:right="864" w:bottom="806" w:left="864"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510CE" w14:textId="77777777" w:rsidR="008875CD" w:rsidRDefault="008875CD" w:rsidP="00060A83">
      <w:r>
        <w:separator/>
      </w:r>
    </w:p>
  </w:endnote>
  <w:endnote w:type="continuationSeparator" w:id="0">
    <w:p w14:paraId="6081F4DB" w14:textId="77777777" w:rsidR="008875CD" w:rsidRDefault="008875CD" w:rsidP="00060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87F10" w14:textId="77777777" w:rsidR="008875CD" w:rsidRDefault="008875CD" w:rsidP="00060A83">
      <w:r>
        <w:separator/>
      </w:r>
    </w:p>
  </w:footnote>
  <w:footnote w:type="continuationSeparator" w:id="0">
    <w:p w14:paraId="61CFA2F7" w14:textId="77777777" w:rsidR="008875CD" w:rsidRDefault="008875CD" w:rsidP="00060A83">
      <w:r>
        <w:continuationSeparator/>
      </w:r>
    </w:p>
  </w:footnote>
  <w:footnote w:id="1">
    <w:p w14:paraId="43AD2563" w14:textId="77777777" w:rsidR="00060A83" w:rsidRPr="00060A83" w:rsidRDefault="00060A83" w:rsidP="00060A83">
      <w:pPr>
        <w:rPr>
          <w:rFonts w:ascii="Times New Roman" w:eastAsia="Times New Roman" w:hAnsi="Times New Roman" w:cs="Times New Roman"/>
        </w:rPr>
      </w:pPr>
      <w:r>
        <w:rPr>
          <w:rStyle w:val="FootnoteReference"/>
        </w:rPr>
        <w:footnoteRef/>
      </w:r>
      <w:r>
        <w:t xml:space="preserve"> </w:t>
      </w:r>
      <w:r w:rsidRPr="00060A83">
        <w:rPr>
          <w:rFonts w:ascii="Calibri" w:eastAsia="Times New Roman" w:hAnsi="Calibri" w:cs="Calibri"/>
          <w:color w:val="000000"/>
          <w:sz w:val="20"/>
          <w:szCs w:val="20"/>
        </w:rPr>
        <w:t xml:space="preserve">Taken from Pray More Advent Retreat 2020 talk on </w:t>
      </w:r>
      <w:r w:rsidRPr="00060A83">
        <w:rPr>
          <w:rFonts w:ascii="Calibri" w:eastAsia="Times New Roman" w:hAnsi="Calibri" w:cs="Calibri"/>
          <w:i/>
          <w:iCs/>
          <w:color w:val="000000"/>
          <w:sz w:val="20"/>
          <w:szCs w:val="20"/>
        </w:rPr>
        <w:t xml:space="preserve">How to Pray Lectio Divina </w:t>
      </w:r>
      <w:r w:rsidRPr="00060A83">
        <w:rPr>
          <w:rFonts w:ascii="Calibri" w:eastAsia="Times New Roman" w:hAnsi="Calibri" w:cs="Calibri"/>
          <w:color w:val="000000"/>
          <w:sz w:val="20"/>
          <w:szCs w:val="20"/>
        </w:rPr>
        <w:t xml:space="preserve">by Tim </w:t>
      </w:r>
      <w:proofErr w:type="spellStart"/>
      <w:r w:rsidRPr="00060A83">
        <w:rPr>
          <w:rFonts w:ascii="Calibri" w:eastAsia="Times New Roman" w:hAnsi="Calibri" w:cs="Calibri"/>
          <w:color w:val="000000"/>
          <w:sz w:val="20"/>
          <w:szCs w:val="20"/>
        </w:rPr>
        <w:t>Glemkowski</w:t>
      </w:r>
      <w:proofErr w:type="spellEnd"/>
      <w:r w:rsidRPr="00060A83">
        <w:rPr>
          <w:rFonts w:ascii="Calibri" w:eastAsia="Times New Roman" w:hAnsi="Calibri" w:cs="Calibri"/>
          <w:color w:val="000000"/>
          <w:sz w:val="20"/>
          <w:szCs w:val="20"/>
        </w:rPr>
        <w:t xml:space="preserve">. </w:t>
      </w:r>
      <w:hyperlink r:id="rId1" w:tgtFrame="_blank" w:history="1">
        <w:r w:rsidRPr="00060A83">
          <w:rPr>
            <w:rFonts w:ascii="Helvetica" w:eastAsia="Times New Roman" w:hAnsi="Helvetica" w:cs="Times New Roman"/>
            <w:color w:val="1155CC"/>
            <w:sz w:val="17"/>
            <w:szCs w:val="17"/>
            <w:u w:val="single"/>
          </w:rPr>
          <w:t>https://praymoreretreat.org</w:t>
        </w:r>
      </w:hyperlink>
    </w:p>
    <w:p w14:paraId="6CE0A111" w14:textId="64801856" w:rsidR="00060A83" w:rsidRPr="00060A83" w:rsidRDefault="00060A83" w:rsidP="00060A83">
      <w:pPr>
        <w:rPr>
          <w:rFonts w:ascii="Times New Roman" w:eastAsia="Times New Roman" w:hAnsi="Times New Roman" w:cs="Times New Roman"/>
        </w:rPr>
      </w:pPr>
    </w:p>
    <w:p w14:paraId="27BC9D0E" w14:textId="008FF3A8" w:rsidR="00060A83" w:rsidRDefault="00060A83">
      <w:pPr>
        <w:pStyle w:val="FootnoteText"/>
      </w:pPr>
    </w:p>
  </w:footnote>
  <w:footnote w:id="2">
    <w:p w14:paraId="174BC5EF" w14:textId="685E18B1" w:rsidR="00060A83" w:rsidRPr="00060A83" w:rsidRDefault="00060A83" w:rsidP="00060A83">
      <w:pPr>
        <w:rPr>
          <w:rFonts w:ascii="Times New Roman" w:eastAsia="Times New Roman" w:hAnsi="Times New Roman" w:cs="Times New Roman"/>
        </w:rPr>
      </w:pPr>
      <w:r>
        <w:rPr>
          <w:rStyle w:val="FootnoteReference"/>
        </w:rPr>
        <w:footnoteRef/>
      </w:r>
      <w:r>
        <w:t xml:space="preserve"> </w:t>
      </w:r>
      <w:r w:rsidRPr="00060A83">
        <w:rPr>
          <w:rFonts w:ascii="Calibri" w:hAnsi="Calibri" w:cs="Calibri"/>
          <w:color w:val="000000"/>
          <w:sz w:val="20"/>
          <w:szCs w:val="20"/>
        </w:rPr>
        <w:t xml:space="preserve">Taken from Pray More Advent Retreat 2020 talk by Father Leo </w:t>
      </w:r>
      <w:proofErr w:type="spellStart"/>
      <w:r w:rsidRPr="00060A83">
        <w:rPr>
          <w:rFonts w:ascii="Calibri" w:hAnsi="Calibri" w:cs="Calibri"/>
          <w:color w:val="000000"/>
          <w:sz w:val="20"/>
          <w:szCs w:val="20"/>
        </w:rPr>
        <w:t>Patalinghug</w:t>
      </w:r>
      <w:proofErr w:type="spellEnd"/>
      <w:r w:rsidRPr="00060A83">
        <w:rPr>
          <w:rFonts w:ascii="Calibri" w:hAnsi="Calibri" w:cs="Calibri"/>
          <w:color w:val="000000"/>
          <w:sz w:val="20"/>
          <w:szCs w:val="20"/>
        </w:rPr>
        <w:t>.</w:t>
      </w:r>
      <w:r w:rsidRPr="00060A83">
        <w:t xml:space="preserve"> </w:t>
      </w:r>
      <w:hyperlink r:id="rId2" w:tgtFrame="_blank" w:history="1">
        <w:r w:rsidRPr="00060A83">
          <w:rPr>
            <w:rFonts w:ascii="Helvetica" w:eastAsia="Times New Roman" w:hAnsi="Helvetica" w:cs="Times New Roman"/>
            <w:color w:val="1155CC"/>
            <w:sz w:val="17"/>
            <w:szCs w:val="17"/>
            <w:u w:val="single"/>
          </w:rPr>
          <w:t>https://praymoreretreat.org</w:t>
        </w:r>
      </w:hyperlink>
    </w:p>
    <w:p w14:paraId="19EBA6F0" w14:textId="50F52A21" w:rsidR="00060A83" w:rsidRPr="00060A83" w:rsidRDefault="00060A83" w:rsidP="00060A83">
      <w:pPr>
        <w:pStyle w:val="NormalWeb"/>
        <w:spacing w:before="0" w:beforeAutospacing="0" w:after="0" w:afterAutospacing="0"/>
        <w:rPr>
          <w:color w:val="000000"/>
        </w:rPr>
      </w:pPr>
    </w:p>
    <w:p w14:paraId="00701657" w14:textId="77777777" w:rsidR="00060A83" w:rsidRPr="00060A83" w:rsidRDefault="00060A83" w:rsidP="00060A83">
      <w:pPr>
        <w:spacing w:after="240"/>
        <w:rPr>
          <w:rFonts w:ascii="Times New Roman" w:eastAsia="Times New Roman" w:hAnsi="Times New Roman" w:cs="Times New Roman"/>
        </w:rPr>
      </w:pPr>
    </w:p>
    <w:p w14:paraId="725B6F47" w14:textId="6715B037" w:rsidR="00060A83" w:rsidRDefault="00060A83">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4D393" w14:textId="5CD03C77" w:rsidR="00060A83" w:rsidRDefault="00060A83" w:rsidP="00060A83">
    <w:pPr>
      <w:pStyle w:val="Header"/>
      <w:jc w:val="center"/>
    </w:pPr>
    <w:r>
      <w:t>St. Raymond of Peñafort Catholic Church</w:t>
    </w:r>
  </w:p>
  <w:p w14:paraId="3BAC9BBD" w14:textId="308DD035" w:rsidR="00060A83" w:rsidRDefault="00060A83" w:rsidP="00060A83">
    <w:pPr>
      <w:pStyle w:val="Header"/>
      <w:jc w:val="center"/>
    </w:pPr>
    <w:r>
      <w:t>9</w:t>
    </w:r>
    <w:r w:rsidRPr="00060A83">
      <w:rPr>
        <w:vertAlign w:val="superscript"/>
      </w:rPr>
      <w:t>th</w:t>
    </w:r>
    <w:r>
      <w:t xml:space="preserve"> Grade </w:t>
    </w:r>
    <w:r w:rsidR="00150DB5">
      <w:t xml:space="preserve">Religious Education </w:t>
    </w:r>
    <w:r>
      <w:t>Class #11 (How to Pray)</w:t>
    </w:r>
  </w:p>
  <w:p w14:paraId="636DD4E9" w14:textId="4BA5B2D9" w:rsidR="00060A83" w:rsidRDefault="00060A83" w:rsidP="00060A83">
    <w:pPr>
      <w:pStyle w:val="Header"/>
      <w:jc w:val="center"/>
    </w:pPr>
    <w:r>
      <w:t xml:space="preserve">December </w:t>
    </w:r>
    <w:r w:rsidR="00150DB5">
      <w:t>5</w:t>
    </w:r>
    <w:r>
      <w:t>, 202</w:t>
    </w:r>
    <w:r w:rsidR="00150DB5">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A83"/>
    <w:rsid w:val="00060A83"/>
    <w:rsid w:val="00103341"/>
    <w:rsid w:val="00150DB5"/>
    <w:rsid w:val="0026518A"/>
    <w:rsid w:val="004F4D1C"/>
    <w:rsid w:val="008875CD"/>
    <w:rsid w:val="009A4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E581BF"/>
  <w15:chartTrackingRefBased/>
  <w15:docId w15:val="{854B835A-892A-784C-B36E-25F22BB11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60A8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0A83"/>
    <w:rPr>
      <w:rFonts w:ascii="Times New Roman" w:eastAsia="Times New Roman" w:hAnsi="Times New Roman" w:cs="Times New Roman"/>
      <w:b/>
      <w:bCs/>
      <w:sz w:val="36"/>
      <w:szCs w:val="36"/>
    </w:rPr>
  </w:style>
  <w:style w:type="character" w:styleId="Strong">
    <w:name w:val="Strong"/>
    <w:basedOn w:val="DefaultParagraphFont"/>
    <w:uiPriority w:val="22"/>
    <w:qFormat/>
    <w:rsid w:val="00060A83"/>
    <w:rPr>
      <w:b/>
      <w:bCs/>
    </w:rPr>
  </w:style>
  <w:style w:type="paragraph" w:styleId="NormalWeb">
    <w:name w:val="Normal (Web)"/>
    <w:basedOn w:val="Normal"/>
    <w:uiPriority w:val="99"/>
    <w:semiHidden/>
    <w:unhideWhenUsed/>
    <w:rsid w:val="00060A8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060A83"/>
    <w:rPr>
      <w:color w:val="0000FF"/>
      <w:u w:val="single"/>
    </w:rPr>
  </w:style>
  <w:style w:type="paragraph" w:styleId="FootnoteText">
    <w:name w:val="footnote text"/>
    <w:basedOn w:val="Normal"/>
    <w:link w:val="FootnoteTextChar"/>
    <w:uiPriority w:val="99"/>
    <w:semiHidden/>
    <w:unhideWhenUsed/>
    <w:rsid w:val="00060A83"/>
    <w:rPr>
      <w:sz w:val="20"/>
      <w:szCs w:val="20"/>
    </w:rPr>
  </w:style>
  <w:style w:type="character" w:customStyle="1" w:styleId="FootnoteTextChar">
    <w:name w:val="Footnote Text Char"/>
    <w:basedOn w:val="DefaultParagraphFont"/>
    <w:link w:val="FootnoteText"/>
    <w:uiPriority w:val="99"/>
    <w:semiHidden/>
    <w:rsid w:val="00060A83"/>
    <w:rPr>
      <w:sz w:val="20"/>
      <w:szCs w:val="20"/>
    </w:rPr>
  </w:style>
  <w:style w:type="character" w:styleId="FootnoteReference">
    <w:name w:val="footnote reference"/>
    <w:basedOn w:val="DefaultParagraphFont"/>
    <w:uiPriority w:val="99"/>
    <w:semiHidden/>
    <w:unhideWhenUsed/>
    <w:rsid w:val="00060A83"/>
    <w:rPr>
      <w:vertAlign w:val="superscript"/>
    </w:rPr>
  </w:style>
  <w:style w:type="paragraph" w:styleId="Header">
    <w:name w:val="header"/>
    <w:basedOn w:val="Normal"/>
    <w:link w:val="HeaderChar"/>
    <w:uiPriority w:val="99"/>
    <w:unhideWhenUsed/>
    <w:rsid w:val="00060A83"/>
    <w:pPr>
      <w:tabs>
        <w:tab w:val="center" w:pos="4680"/>
        <w:tab w:val="right" w:pos="9360"/>
      </w:tabs>
    </w:pPr>
  </w:style>
  <w:style w:type="character" w:customStyle="1" w:styleId="HeaderChar">
    <w:name w:val="Header Char"/>
    <w:basedOn w:val="DefaultParagraphFont"/>
    <w:link w:val="Header"/>
    <w:uiPriority w:val="99"/>
    <w:rsid w:val="00060A83"/>
  </w:style>
  <w:style w:type="paragraph" w:styleId="Footer">
    <w:name w:val="footer"/>
    <w:basedOn w:val="Normal"/>
    <w:link w:val="FooterChar"/>
    <w:uiPriority w:val="99"/>
    <w:unhideWhenUsed/>
    <w:rsid w:val="00060A83"/>
    <w:pPr>
      <w:tabs>
        <w:tab w:val="center" w:pos="4680"/>
        <w:tab w:val="right" w:pos="9360"/>
      </w:tabs>
    </w:pPr>
  </w:style>
  <w:style w:type="character" w:customStyle="1" w:styleId="FooterChar">
    <w:name w:val="Footer Char"/>
    <w:basedOn w:val="DefaultParagraphFont"/>
    <w:link w:val="Footer"/>
    <w:uiPriority w:val="99"/>
    <w:rsid w:val="00060A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2140">
      <w:bodyDiv w:val="1"/>
      <w:marLeft w:val="0"/>
      <w:marRight w:val="0"/>
      <w:marTop w:val="0"/>
      <w:marBottom w:val="0"/>
      <w:divBdr>
        <w:top w:val="none" w:sz="0" w:space="0" w:color="auto"/>
        <w:left w:val="none" w:sz="0" w:space="0" w:color="auto"/>
        <w:bottom w:val="none" w:sz="0" w:space="0" w:color="auto"/>
        <w:right w:val="none" w:sz="0" w:space="0" w:color="auto"/>
      </w:divBdr>
    </w:div>
    <w:div w:id="758914425">
      <w:bodyDiv w:val="1"/>
      <w:marLeft w:val="0"/>
      <w:marRight w:val="0"/>
      <w:marTop w:val="0"/>
      <w:marBottom w:val="0"/>
      <w:divBdr>
        <w:top w:val="none" w:sz="0" w:space="0" w:color="auto"/>
        <w:left w:val="none" w:sz="0" w:space="0" w:color="auto"/>
        <w:bottom w:val="none" w:sz="0" w:space="0" w:color="auto"/>
        <w:right w:val="none" w:sz="0" w:space="0" w:color="auto"/>
      </w:divBdr>
    </w:div>
    <w:div w:id="1312369688">
      <w:bodyDiv w:val="1"/>
      <w:marLeft w:val="0"/>
      <w:marRight w:val="0"/>
      <w:marTop w:val="0"/>
      <w:marBottom w:val="0"/>
      <w:divBdr>
        <w:top w:val="none" w:sz="0" w:space="0" w:color="auto"/>
        <w:left w:val="none" w:sz="0" w:space="0" w:color="auto"/>
        <w:bottom w:val="none" w:sz="0" w:space="0" w:color="auto"/>
        <w:right w:val="none" w:sz="0" w:space="0" w:color="auto"/>
      </w:divBdr>
    </w:div>
    <w:div w:id="1865172929">
      <w:bodyDiv w:val="1"/>
      <w:marLeft w:val="0"/>
      <w:marRight w:val="0"/>
      <w:marTop w:val="0"/>
      <w:marBottom w:val="0"/>
      <w:divBdr>
        <w:top w:val="none" w:sz="0" w:space="0" w:color="auto"/>
        <w:left w:val="none" w:sz="0" w:space="0" w:color="auto"/>
        <w:bottom w:val="none" w:sz="0" w:space="0" w:color="auto"/>
        <w:right w:val="none" w:sz="0" w:space="0" w:color="auto"/>
      </w:divBdr>
    </w:div>
    <w:div w:id="1974403667">
      <w:bodyDiv w:val="1"/>
      <w:marLeft w:val="0"/>
      <w:marRight w:val="0"/>
      <w:marTop w:val="0"/>
      <w:marBottom w:val="0"/>
      <w:divBdr>
        <w:top w:val="none" w:sz="0" w:space="0" w:color="auto"/>
        <w:left w:val="none" w:sz="0" w:space="0" w:color="auto"/>
        <w:bottom w:val="none" w:sz="0" w:space="0" w:color="auto"/>
        <w:right w:val="none" w:sz="0" w:space="0" w:color="auto"/>
      </w:divBdr>
    </w:div>
    <w:div w:id="2006586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praymoreretreat.org" TargetMode="External"/><Relationship Id="rId1" Type="http://schemas.openxmlformats.org/officeDocument/2006/relationships/hyperlink" Target="https://praymoreretrea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3A80F8-02A2-0440-86D2-B5B8EA13D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2021-11-24T23:53:00Z</dcterms:created>
  <dcterms:modified xsi:type="dcterms:W3CDTF">2021-11-24T23:53:00Z</dcterms:modified>
</cp:coreProperties>
</file>