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071BD1" w14:textId="64D792AE" w:rsidR="00C74F25" w:rsidRPr="001C3F6A" w:rsidRDefault="00BB6128" w:rsidP="00BB6128">
      <w:pPr>
        <w:shd w:val="clear" w:color="auto" w:fill="FFFFFF"/>
        <w:jc w:val="center"/>
        <w:rPr>
          <w:rFonts w:ascii="Times New Roman" w:eastAsia="Times New Roman" w:hAnsi="Times New Roman" w:cs="Times New Roman"/>
          <w:b/>
          <w:bCs/>
          <w:color w:val="000000"/>
        </w:rPr>
        <w:sectPr w:rsidR="00C74F25" w:rsidRPr="001C3F6A" w:rsidSect="00AF3468">
          <w:headerReference w:type="first" r:id="rId7"/>
          <w:pgSz w:w="12240" w:h="15840"/>
          <w:pgMar w:top="1080" w:right="1080" w:bottom="720" w:left="1080" w:header="720" w:footer="720" w:gutter="0"/>
          <w:cols w:space="720"/>
          <w:titlePg/>
          <w:docGrid w:linePitch="360"/>
        </w:sectPr>
      </w:pPr>
      <w:r w:rsidRPr="00BB6128">
        <w:rPr>
          <w:rFonts w:ascii="Times New Roman" w:eastAsia="Times New Roman" w:hAnsi="Times New Roman" w:cs="Times New Roman"/>
          <w:color w:val="000000"/>
        </w:rPr>
        <w:t>Pope John Paul II's address to the Pontifical Academy of Sciences delivered on October 22, 1996</w:t>
      </w:r>
      <w:r>
        <w:rPr>
          <w:rFonts w:ascii="Times New Roman" w:eastAsia="Times New Roman" w:hAnsi="Times New Roman" w:cs="Times New Roman"/>
          <w:color w:val="000000"/>
        </w:rPr>
        <w:t>,</w:t>
      </w:r>
      <w:r w:rsidRPr="00BB6128">
        <w:rPr>
          <w:rFonts w:ascii="Times New Roman" w:eastAsia="Times New Roman" w:hAnsi="Times New Roman" w:cs="Times New Roman"/>
          <w:color w:val="000000"/>
        </w:rPr>
        <w:t xml:space="preserve"> and released on January 11, 1997 (excerpts)</w:t>
      </w:r>
    </w:p>
    <w:p w14:paraId="2DF331B9" w14:textId="77777777" w:rsidR="00BB6128" w:rsidRDefault="00BB6128" w:rsidP="001C3F6A">
      <w:pPr>
        <w:shd w:val="clear" w:color="auto" w:fill="FFFFFF"/>
        <w:rPr>
          <w:rFonts w:ascii="Times New Roman" w:eastAsia="Times New Roman" w:hAnsi="Times New Roman" w:cs="Times New Roman"/>
          <w:color w:val="000000"/>
        </w:rPr>
      </w:pPr>
    </w:p>
    <w:p w14:paraId="2AFDC767" w14:textId="77777777" w:rsidR="00BB6128" w:rsidRDefault="00BB6128" w:rsidP="001C3F6A">
      <w:pPr>
        <w:shd w:val="clear" w:color="auto" w:fill="FFFFFF"/>
        <w:rPr>
          <w:rFonts w:ascii="Times New Roman" w:eastAsia="Times New Roman" w:hAnsi="Times New Roman" w:cs="Times New Roman"/>
          <w:color w:val="000000"/>
        </w:rPr>
      </w:pPr>
    </w:p>
    <w:p w14:paraId="598E8850" w14:textId="50A37CF6" w:rsidR="001C3F6A" w:rsidRPr="001C3F6A" w:rsidRDefault="001C3F6A" w:rsidP="001C3F6A">
      <w:pPr>
        <w:shd w:val="clear" w:color="auto" w:fill="FFFFFF"/>
        <w:rPr>
          <w:rFonts w:ascii="Times New Roman" w:eastAsia="Times New Roman" w:hAnsi="Times New Roman" w:cs="Times New Roman"/>
          <w:color w:val="000000"/>
        </w:rPr>
      </w:pPr>
      <w:r>
        <w:rPr>
          <w:rFonts w:ascii="Times New Roman" w:eastAsia="Times New Roman" w:hAnsi="Times New Roman" w:cs="Times New Roman"/>
          <w:color w:val="000000"/>
        </w:rPr>
        <w:t xml:space="preserve">Note: This is a very important speech of Pope St. John Paul II concerning the Church’s teaching on evolution. While it may be difficult to read, </w:t>
      </w:r>
      <w:r w:rsidR="0058024F">
        <w:rPr>
          <w:rFonts w:ascii="Times New Roman" w:eastAsia="Times New Roman" w:hAnsi="Times New Roman" w:cs="Times New Roman"/>
          <w:color w:val="000000"/>
        </w:rPr>
        <w:t>try to pick out the answers to the questions at the end. W</w:t>
      </w:r>
      <w:r>
        <w:rPr>
          <w:rFonts w:ascii="Times New Roman" w:eastAsia="Times New Roman" w:hAnsi="Times New Roman" w:cs="Times New Roman"/>
          <w:color w:val="000000"/>
        </w:rPr>
        <w:t>e will cover the important aspects of it in class.</w:t>
      </w:r>
      <w:r w:rsidR="00BB6128">
        <w:rPr>
          <w:rStyle w:val="FootnoteReference"/>
          <w:rFonts w:ascii="Times New Roman" w:eastAsia="Times New Roman" w:hAnsi="Times New Roman" w:cs="Times New Roman"/>
          <w:color w:val="000000"/>
        </w:rPr>
        <w:footnoteReference w:id="1"/>
      </w:r>
    </w:p>
    <w:p w14:paraId="255E4032" w14:textId="77777777" w:rsidR="001C3F6A" w:rsidRDefault="001C3F6A" w:rsidP="00F453DD">
      <w:pPr>
        <w:shd w:val="clear" w:color="auto" w:fill="FFFFFF"/>
        <w:jc w:val="center"/>
        <w:rPr>
          <w:rFonts w:ascii="Times New Roman" w:eastAsia="Times New Roman" w:hAnsi="Times New Roman" w:cs="Times New Roman"/>
          <w:b/>
          <w:bCs/>
          <w:color w:val="000000"/>
        </w:rPr>
      </w:pPr>
    </w:p>
    <w:p w14:paraId="09027055" w14:textId="4C1038C2" w:rsidR="00F453DD" w:rsidRPr="001C3F6A" w:rsidRDefault="00F453DD" w:rsidP="00BB6128">
      <w:pPr>
        <w:shd w:val="clear" w:color="auto" w:fill="FFFFFF"/>
        <w:jc w:val="center"/>
        <w:rPr>
          <w:rFonts w:ascii="Times New Roman" w:eastAsia="Times New Roman" w:hAnsi="Times New Roman" w:cs="Times New Roman"/>
          <w:color w:val="000000"/>
        </w:rPr>
      </w:pPr>
      <w:r w:rsidRPr="001C3F6A">
        <w:rPr>
          <w:rFonts w:ascii="Times New Roman" w:eastAsia="Times New Roman" w:hAnsi="Times New Roman" w:cs="Times New Roman"/>
          <w:b/>
          <w:bCs/>
          <w:color w:val="000000"/>
        </w:rPr>
        <w:t>Science at the dawn of the third millennium</w:t>
      </w:r>
    </w:p>
    <w:p w14:paraId="3D9C1B7C" w14:textId="46B3601D" w:rsidR="00F453DD" w:rsidRPr="001C3F6A" w:rsidRDefault="00F453DD" w:rsidP="00BB6128">
      <w:pPr>
        <w:shd w:val="clear" w:color="auto" w:fill="FFFFFF"/>
        <w:spacing w:before="100" w:beforeAutospacing="1" w:after="100" w:afterAutospacing="1"/>
        <w:rPr>
          <w:rFonts w:ascii="Times New Roman" w:eastAsia="Times New Roman" w:hAnsi="Times New Roman" w:cs="Times New Roman"/>
          <w:color w:val="000000"/>
        </w:rPr>
      </w:pPr>
      <w:r w:rsidRPr="001C3F6A">
        <w:rPr>
          <w:rFonts w:ascii="Times New Roman" w:eastAsia="Times New Roman" w:hAnsi="Times New Roman" w:cs="Times New Roman"/>
          <w:color w:val="000000"/>
        </w:rPr>
        <w:t xml:space="preserve">2. </w:t>
      </w:r>
      <w:r w:rsidR="001940E8" w:rsidRPr="001C3F6A">
        <w:rPr>
          <w:rFonts w:ascii="Times New Roman" w:eastAsia="Times New Roman" w:hAnsi="Times New Roman" w:cs="Times New Roman"/>
          <w:color w:val="000000"/>
        </w:rPr>
        <w:t>…</w:t>
      </w:r>
      <w:r w:rsidRPr="001C3F6A">
        <w:rPr>
          <w:rFonts w:ascii="Times New Roman" w:eastAsia="Times New Roman" w:hAnsi="Times New Roman" w:cs="Times New Roman"/>
          <w:color w:val="000000"/>
        </w:rPr>
        <w:t xml:space="preserve">How do the conclusions reached by the various scientific disciplines coincide with those contained in the message of Revelation? </w:t>
      </w:r>
      <w:r w:rsidR="001C3F6A">
        <w:rPr>
          <w:rFonts w:ascii="Times New Roman" w:eastAsia="Times New Roman" w:hAnsi="Times New Roman" w:cs="Times New Roman"/>
          <w:color w:val="000000"/>
        </w:rPr>
        <w:t>…[A]</w:t>
      </w:r>
      <w:r w:rsidRPr="001C3F6A">
        <w:rPr>
          <w:rFonts w:ascii="Times New Roman" w:eastAsia="Times New Roman" w:hAnsi="Times New Roman" w:cs="Times New Roman"/>
          <w:color w:val="000000"/>
        </w:rPr>
        <w:t xml:space="preserve">t first sight, there are apparent contradictions, in what direction do we look for their solution? </w:t>
      </w:r>
      <w:r w:rsidRPr="001C3F6A">
        <w:rPr>
          <w:rFonts w:ascii="Times New Roman" w:eastAsia="Times New Roman" w:hAnsi="Times New Roman" w:cs="Times New Roman"/>
          <w:i/>
          <w:iCs/>
          <w:color w:val="000000"/>
        </w:rPr>
        <w:t>We know, in fact, that truth cannot contradict truth</w:t>
      </w:r>
      <w:r w:rsidR="00C74F25" w:rsidRPr="001C3F6A">
        <w:rPr>
          <w:rFonts w:ascii="Times New Roman" w:eastAsia="Times New Roman" w:hAnsi="Times New Roman" w:cs="Times New Roman"/>
          <w:color w:val="000000"/>
        </w:rPr>
        <w:t>.</w:t>
      </w:r>
      <w:r w:rsidR="00C74F25" w:rsidRPr="001C3F6A">
        <w:rPr>
          <w:rStyle w:val="FootnoteReference"/>
          <w:rFonts w:ascii="Times New Roman" w:eastAsia="Times New Roman" w:hAnsi="Times New Roman" w:cs="Times New Roman"/>
          <w:color w:val="000000"/>
        </w:rPr>
        <w:footnoteReference w:id="2"/>
      </w:r>
    </w:p>
    <w:p w14:paraId="6451406E" w14:textId="3DF2AC9C" w:rsidR="00F453DD" w:rsidRPr="001C3F6A" w:rsidRDefault="00F453DD" w:rsidP="00BB6128">
      <w:pPr>
        <w:shd w:val="clear" w:color="auto" w:fill="FFFFFF"/>
        <w:spacing w:before="100" w:beforeAutospacing="1" w:after="100" w:afterAutospacing="1"/>
        <w:rPr>
          <w:rFonts w:ascii="Times New Roman" w:eastAsia="Times New Roman" w:hAnsi="Times New Roman" w:cs="Times New Roman"/>
          <w:color w:val="000000"/>
        </w:rPr>
      </w:pPr>
      <w:r w:rsidRPr="001C3F6A">
        <w:rPr>
          <w:rFonts w:ascii="Times New Roman" w:eastAsia="Times New Roman" w:hAnsi="Times New Roman" w:cs="Times New Roman"/>
          <w:color w:val="000000"/>
        </w:rPr>
        <w:t>3. Before offering you several reflections that more specifically concern the subject of the origin of life and its evolution, I would like to remind you that the Magisterium of the Church</w:t>
      </w:r>
      <w:r w:rsidR="00BB6128">
        <w:rPr>
          <w:rStyle w:val="FootnoteReference"/>
          <w:rFonts w:ascii="Times New Roman" w:eastAsia="Times New Roman" w:hAnsi="Times New Roman" w:cs="Times New Roman"/>
          <w:color w:val="000000"/>
        </w:rPr>
        <w:footnoteReference w:id="3"/>
      </w:r>
      <w:r w:rsidRPr="001C3F6A">
        <w:rPr>
          <w:rFonts w:ascii="Times New Roman" w:eastAsia="Times New Roman" w:hAnsi="Times New Roman" w:cs="Times New Roman"/>
          <w:color w:val="000000"/>
        </w:rPr>
        <w:t xml:space="preserve"> has already made pronouncements on these matters within the framework of her own competence. I will cite here two interventions. </w:t>
      </w:r>
    </w:p>
    <w:p w14:paraId="2BBCA98B" w14:textId="77777777" w:rsidR="00BB6128" w:rsidRDefault="00F453DD" w:rsidP="00BB6128">
      <w:pPr>
        <w:shd w:val="clear" w:color="auto" w:fill="FFFFFF"/>
        <w:spacing w:before="100" w:beforeAutospacing="1" w:after="100" w:afterAutospacing="1"/>
        <w:rPr>
          <w:rFonts w:ascii="Times New Roman" w:eastAsia="Times New Roman" w:hAnsi="Times New Roman" w:cs="Times New Roman"/>
          <w:color w:val="000000"/>
        </w:rPr>
      </w:pPr>
      <w:r w:rsidRPr="001C3F6A">
        <w:rPr>
          <w:rFonts w:ascii="Times New Roman" w:eastAsia="Times New Roman" w:hAnsi="Times New Roman" w:cs="Times New Roman"/>
          <w:color w:val="000000"/>
        </w:rPr>
        <w:t>In his Encyclical</w:t>
      </w:r>
      <w:r w:rsidR="00BB6128">
        <w:rPr>
          <w:rStyle w:val="FootnoteReference"/>
          <w:rFonts w:ascii="Times New Roman" w:eastAsia="Times New Roman" w:hAnsi="Times New Roman" w:cs="Times New Roman"/>
          <w:color w:val="000000"/>
        </w:rPr>
        <w:footnoteReference w:id="4"/>
      </w:r>
      <w:r w:rsidRPr="001C3F6A">
        <w:rPr>
          <w:rFonts w:ascii="Times New Roman" w:eastAsia="Times New Roman" w:hAnsi="Times New Roman" w:cs="Times New Roman"/>
          <w:color w:val="000000"/>
        </w:rPr>
        <w:t> </w:t>
      </w:r>
      <w:r w:rsidRPr="001C3F6A">
        <w:rPr>
          <w:rFonts w:ascii="Times New Roman" w:eastAsia="Times New Roman" w:hAnsi="Times New Roman" w:cs="Times New Roman"/>
          <w:i/>
          <w:iCs/>
          <w:color w:val="000000"/>
        </w:rPr>
        <w:t>Humani generis</w:t>
      </w:r>
      <w:r w:rsidRPr="001C3F6A">
        <w:rPr>
          <w:rFonts w:ascii="Times New Roman" w:eastAsia="Times New Roman" w:hAnsi="Times New Roman" w:cs="Times New Roman"/>
          <w:color w:val="000000"/>
        </w:rPr>
        <w:t xml:space="preserve"> (1950), my predecessor Pius XII had already stated that there was no opposition between evolution and the </w:t>
      </w:r>
    </w:p>
    <w:p w14:paraId="1C219833" w14:textId="7FC10206" w:rsidR="00F453DD" w:rsidRPr="001C3F6A" w:rsidRDefault="00F453DD" w:rsidP="00BB6128">
      <w:pPr>
        <w:shd w:val="clear" w:color="auto" w:fill="FFFFFF"/>
        <w:spacing w:before="100" w:beforeAutospacing="1" w:after="100" w:afterAutospacing="1"/>
        <w:rPr>
          <w:rFonts w:ascii="Times New Roman" w:eastAsia="Times New Roman" w:hAnsi="Times New Roman" w:cs="Times New Roman"/>
          <w:color w:val="000000"/>
        </w:rPr>
      </w:pPr>
      <w:r w:rsidRPr="001C3F6A">
        <w:rPr>
          <w:rFonts w:ascii="Times New Roman" w:eastAsia="Times New Roman" w:hAnsi="Times New Roman" w:cs="Times New Roman"/>
          <w:color w:val="000000"/>
        </w:rPr>
        <w:t>doctrine of the faith about man and his vocation, on condition that one did not lose sight of several indisputable points. </w:t>
      </w:r>
    </w:p>
    <w:p w14:paraId="694329B2" w14:textId="77777777" w:rsidR="00BB6128" w:rsidRDefault="00BB6128" w:rsidP="00BB6128">
      <w:pPr>
        <w:shd w:val="clear" w:color="auto" w:fill="FFFFFF"/>
        <w:spacing w:before="100" w:beforeAutospacing="1" w:after="100" w:afterAutospacing="1"/>
        <w:rPr>
          <w:rFonts w:ascii="Times New Roman" w:eastAsia="Times New Roman" w:hAnsi="Times New Roman" w:cs="Times New Roman"/>
          <w:color w:val="000000"/>
        </w:rPr>
      </w:pPr>
    </w:p>
    <w:p w14:paraId="4FD8A701" w14:textId="676D5AD9" w:rsidR="00F453DD" w:rsidRPr="001C3F6A" w:rsidRDefault="00F453DD" w:rsidP="00BB6128">
      <w:pPr>
        <w:shd w:val="clear" w:color="auto" w:fill="FFFFFF"/>
        <w:spacing w:before="100" w:beforeAutospacing="1" w:after="100" w:afterAutospacing="1"/>
        <w:rPr>
          <w:rFonts w:ascii="Times New Roman" w:eastAsia="Times New Roman" w:hAnsi="Times New Roman" w:cs="Times New Roman"/>
          <w:color w:val="000000"/>
        </w:rPr>
      </w:pPr>
      <w:r w:rsidRPr="001C3F6A">
        <w:rPr>
          <w:rFonts w:ascii="Times New Roman" w:eastAsia="Times New Roman" w:hAnsi="Times New Roman" w:cs="Times New Roman"/>
          <w:color w:val="000000"/>
        </w:rPr>
        <w:t>For my part</w:t>
      </w:r>
      <w:r w:rsidR="001940E8" w:rsidRPr="001C3F6A">
        <w:rPr>
          <w:rFonts w:ascii="Times New Roman" w:eastAsia="Times New Roman" w:hAnsi="Times New Roman" w:cs="Times New Roman"/>
          <w:color w:val="000000"/>
        </w:rPr>
        <w:t>…</w:t>
      </w:r>
      <w:r w:rsidRPr="001C3F6A">
        <w:rPr>
          <w:rFonts w:ascii="Times New Roman" w:eastAsia="Times New Roman" w:hAnsi="Times New Roman" w:cs="Times New Roman"/>
          <w:color w:val="000000"/>
        </w:rPr>
        <w:t xml:space="preserve">I had the opportunity, </w:t>
      </w:r>
      <w:proofErr w:type="gramStart"/>
      <w:r w:rsidRPr="001C3F6A">
        <w:rPr>
          <w:rFonts w:ascii="Times New Roman" w:eastAsia="Times New Roman" w:hAnsi="Times New Roman" w:cs="Times New Roman"/>
          <w:color w:val="000000"/>
        </w:rPr>
        <w:t>with regard to</w:t>
      </w:r>
      <w:proofErr w:type="gramEnd"/>
      <w:r w:rsidRPr="001C3F6A">
        <w:rPr>
          <w:rFonts w:ascii="Times New Roman" w:eastAsia="Times New Roman" w:hAnsi="Times New Roman" w:cs="Times New Roman"/>
          <w:color w:val="000000"/>
        </w:rPr>
        <w:t xml:space="preserve"> Galileo, to draw attention to the need of a rigorous hermeneutic</w:t>
      </w:r>
      <w:r w:rsidR="001C3F6A">
        <w:rPr>
          <w:rStyle w:val="FootnoteReference"/>
          <w:rFonts w:ascii="Times New Roman" w:eastAsia="Times New Roman" w:hAnsi="Times New Roman" w:cs="Times New Roman"/>
          <w:color w:val="000000"/>
        </w:rPr>
        <w:footnoteReference w:id="5"/>
      </w:r>
      <w:r w:rsidRPr="001C3F6A">
        <w:rPr>
          <w:rFonts w:ascii="Times New Roman" w:eastAsia="Times New Roman" w:hAnsi="Times New Roman" w:cs="Times New Roman"/>
          <w:color w:val="000000"/>
        </w:rPr>
        <w:t xml:space="preserve"> for the correct interpretation of the inspired word. It is necessary to determine the proper sense of Scripture, while avoiding any unwarranted interpretations that make it say what it does not intend to say.</w:t>
      </w:r>
      <w:r w:rsidR="00C74F25" w:rsidRPr="001C3F6A">
        <w:rPr>
          <w:rStyle w:val="FootnoteReference"/>
          <w:rFonts w:ascii="Times New Roman" w:eastAsia="Times New Roman" w:hAnsi="Times New Roman" w:cs="Times New Roman"/>
          <w:color w:val="000000"/>
        </w:rPr>
        <w:footnoteReference w:id="6"/>
      </w:r>
      <w:r w:rsidRPr="001C3F6A">
        <w:rPr>
          <w:rFonts w:ascii="Times New Roman" w:eastAsia="Times New Roman" w:hAnsi="Times New Roman" w:cs="Times New Roman"/>
          <w:color w:val="000000"/>
        </w:rPr>
        <w:t> </w:t>
      </w:r>
    </w:p>
    <w:p w14:paraId="458BC055" w14:textId="77777777" w:rsidR="00F453DD" w:rsidRPr="001C3F6A" w:rsidRDefault="00F453DD" w:rsidP="00BB6128">
      <w:pPr>
        <w:shd w:val="clear" w:color="auto" w:fill="FFFFFF"/>
        <w:jc w:val="center"/>
        <w:rPr>
          <w:rFonts w:ascii="Times New Roman" w:eastAsia="Times New Roman" w:hAnsi="Times New Roman" w:cs="Times New Roman"/>
          <w:color w:val="000000"/>
        </w:rPr>
      </w:pPr>
      <w:r w:rsidRPr="001C3F6A">
        <w:rPr>
          <w:rFonts w:ascii="Times New Roman" w:eastAsia="Times New Roman" w:hAnsi="Times New Roman" w:cs="Times New Roman"/>
          <w:b/>
          <w:bCs/>
          <w:color w:val="000000"/>
        </w:rPr>
        <w:t>Evolution and the Church's Magisterium</w:t>
      </w:r>
    </w:p>
    <w:p w14:paraId="1D5E5718" w14:textId="1933BA31" w:rsidR="00F453DD" w:rsidRPr="001C3F6A" w:rsidRDefault="00F453DD" w:rsidP="00BB6128">
      <w:pPr>
        <w:shd w:val="clear" w:color="auto" w:fill="FFFFFF"/>
        <w:spacing w:before="100" w:beforeAutospacing="1" w:after="100" w:afterAutospacing="1"/>
        <w:rPr>
          <w:rFonts w:ascii="Times New Roman" w:eastAsia="Times New Roman" w:hAnsi="Times New Roman" w:cs="Times New Roman"/>
          <w:color w:val="000000"/>
        </w:rPr>
      </w:pPr>
      <w:r w:rsidRPr="001C3F6A">
        <w:rPr>
          <w:rFonts w:ascii="Times New Roman" w:eastAsia="Times New Roman" w:hAnsi="Times New Roman" w:cs="Times New Roman"/>
          <w:color w:val="000000"/>
        </w:rPr>
        <w:t>4. Taking into account the state of scientific research at the time as well as of the requirements of theology, the Encyclical </w:t>
      </w:r>
      <w:r w:rsidRPr="001C3F6A">
        <w:rPr>
          <w:rFonts w:ascii="Times New Roman" w:eastAsia="Times New Roman" w:hAnsi="Times New Roman" w:cs="Times New Roman"/>
          <w:i/>
          <w:iCs/>
          <w:color w:val="000000"/>
        </w:rPr>
        <w:t>Humani generis</w:t>
      </w:r>
      <w:r w:rsidRPr="001C3F6A">
        <w:rPr>
          <w:rFonts w:ascii="Times New Roman" w:eastAsia="Times New Roman" w:hAnsi="Times New Roman" w:cs="Times New Roman"/>
          <w:color w:val="000000"/>
        </w:rPr>
        <w:t> considered the doctrine of "evolutionism"</w:t>
      </w:r>
      <w:r w:rsidR="00237A5C" w:rsidRPr="001C3F6A">
        <w:rPr>
          <w:rStyle w:val="FootnoteReference"/>
          <w:rFonts w:ascii="Times New Roman" w:eastAsia="Times New Roman" w:hAnsi="Times New Roman" w:cs="Times New Roman"/>
          <w:color w:val="000000"/>
        </w:rPr>
        <w:footnoteReference w:id="7"/>
      </w:r>
      <w:r w:rsidR="00237A5C" w:rsidRPr="001C3F6A">
        <w:rPr>
          <w:rFonts w:ascii="Times New Roman" w:eastAsia="Times New Roman" w:hAnsi="Times New Roman" w:cs="Times New Roman"/>
          <w:color w:val="000000"/>
          <w:vertAlign w:val="superscript"/>
        </w:rPr>
        <w:t>,</w:t>
      </w:r>
      <w:r w:rsidR="00237A5C" w:rsidRPr="001C3F6A">
        <w:rPr>
          <w:rStyle w:val="FootnoteReference"/>
          <w:rFonts w:ascii="Times New Roman" w:eastAsia="Times New Roman" w:hAnsi="Times New Roman" w:cs="Times New Roman"/>
          <w:color w:val="000000"/>
        </w:rPr>
        <w:footnoteReference w:id="8"/>
      </w:r>
      <w:r w:rsidRPr="001C3F6A">
        <w:rPr>
          <w:rFonts w:ascii="Times New Roman" w:eastAsia="Times New Roman" w:hAnsi="Times New Roman" w:cs="Times New Roman"/>
          <w:color w:val="000000"/>
        </w:rPr>
        <w:t>a serious hypothesis, worthy of investigation and in-depth study equal to that of the opposing hypothesis</w:t>
      </w:r>
      <w:r w:rsidR="001940E8" w:rsidRPr="001C3F6A">
        <w:rPr>
          <w:rFonts w:ascii="Times New Roman" w:eastAsia="Times New Roman" w:hAnsi="Times New Roman" w:cs="Times New Roman"/>
          <w:color w:val="000000"/>
        </w:rPr>
        <w:t>…</w:t>
      </w:r>
      <w:r w:rsidRPr="001C3F6A">
        <w:rPr>
          <w:rFonts w:ascii="Times New Roman" w:eastAsia="Times New Roman" w:hAnsi="Times New Roman" w:cs="Times New Roman"/>
          <w:color w:val="000000"/>
        </w:rPr>
        <w:t>. </w:t>
      </w:r>
    </w:p>
    <w:p w14:paraId="7D948CCB" w14:textId="0D47925B" w:rsidR="00F453DD" w:rsidRPr="001C3F6A" w:rsidRDefault="00F453DD" w:rsidP="00BB6128">
      <w:pPr>
        <w:shd w:val="clear" w:color="auto" w:fill="FFFFFF"/>
        <w:spacing w:before="100" w:beforeAutospacing="1" w:after="100" w:afterAutospacing="1"/>
        <w:rPr>
          <w:rFonts w:ascii="Times New Roman" w:eastAsia="Times New Roman" w:hAnsi="Times New Roman" w:cs="Times New Roman"/>
          <w:color w:val="000000"/>
        </w:rPr>
      </w:pPr>
      <w:r w:rsidRPr="001C3F6A">
        <w:rPr>
          <w:rFonts w:ascii="Times New Roman" w:eastAsia="Times New Roman" w:hAnsi="Times New Roman" w:cs="Times New Roman"/>
          <w:color w:val="000000"/>
        </w:rPr>
        <w:t xml:space="preserve">Today, almost half a century after the publication of the Encyclical, </w:t>
      </w:r>
      <w:r w:rsidRPr="001C3F6A">
        <w:rPr>
          <w:rFonts w:ascii="Times New Roman" w:eastAsia="Times New Roman" w:hAnsi="Times New Roman" w:cs="Times New Roman"/>
          <w:i/>
          <w:iCs/>
          <w:color w:val="000000"/>
        </w:rPr>
        <w:t>new knowledge</w:t>
      </w:r>
      <w:r w:rsidRPr="001C3F6A">
        <w:rPr>
          <w:rFonts w:ascii="Times New Roman" w:eastAsia="Times New Roman" w:hAnsi="Times New Roman" w:cs="Times New Roman"/>
          <w:color w:val="000000"/>
        </w:rPr>
        <w:t xml:space="preserve"> has led to the recognition of more than one hypothesis in the theory of evolution. It is indeed remarkable that this theory has been progressively accepted by researchers, following a series of discoveries in various fields of knowledge</w:t>
      </w:r>
      <w:r w:rsidR="001940E8" w:rsidRPr="001C3F6A">
        <w:rPr>
          <w:rFonts w:ascii="Times New Roman" w:eastAsia="Times New Roman" w:hAnsi="Times New Roman" w:cs="Times New Roman"/>
          <w:color w:val="000000"/>
        </w:rPr>
        <w:t>….</w:t>
      </w:r>
    </w:p>
    <w:p w14:paraId="236157D7" w14:textId="239FB7EC" w:rsidR="00F453DD" w:rsidRPr="001C3F6A" w:rsidRDefault="00F453DD" w:rsidP="00BB6128">
      <w:pPr>
        <w:shd w:val="clear" w:color="auto" w:fill="FFFFFF"/>
        <w:spacing w:before="100" w:beforeAutospacing="1" w:after="100" w:afterAutospacing="1"/>
        <w:rPr>
          <w:rFonts w:ascii="Times New Roman" w:eastAsia="Times New Roman" w:hAnsi="Times New Roman" w:cs="Times New Roman"/>
          <w:color w:val="000000"/>
          <w:u w:val="single"/>
        </w:rPr>
      </w:pPr>
      <w:r w:rsidRPr="001C3F6A">
        <w:rPr>
          <w:rFonts w:ascii="Times New Roman" w:eastAsia="Times New Roman" w:hAnsi="Times New Roman" w:cs="Times New Roman"/>
          <w:color w:val="000000"/>
        </w:rPr>
        <w:t xml:space="preserve">5. The Church's Magisterium is directly concerned with the question of evolution, for it involves the conception of man: Revelation teaches us that he was created in the image and likeness of God (cf. </w:t>
      </w:r>
      <w:proofErr w:type="spellStart"/>
      <w:r w:rsidRPr="001C3F6A">
        <w:rPr>
          <w:rFonts w:ascii="Times New Roman" w:eastAsia="Times New Roman" w:hAnsi="Times New Roman" w:cs="Times New Roman"/>
          <w:color w:val="000000"/>
        </w:rPr>
        <w:t>Gn</w:t>
      </w:r>
      <w:proofErr w:type="spellEnd"/>
      <w:r w:rsidRPr="001C3F6A">
        <w:rPr>
          <w:rFonts w:ascii="Times New Roman" w:eastAsia="Times New Roman" w:hAnsi="Times New Roman" w:cs="Times New Roman"/>
          <w:color w:val="000000"/>
        </w:rPr>
        <w:t xml:space="preserve"> 1:27-29). The conciliar </w:t>
      </w:r>
      <w:r w:rsidRPr="001C3F6A">
        <w:rPr>
          <w:rFonts w:ascii="Times New Roman" w:eastAsia="Times New Roman" w:hAnsi="Times New Roman" w:cs="Times New Roman"/>
          <w:color w:val="000000"/>
        </w:rPr>
        <w:lastRenderedPageBreak/>
        <w:t>Constitution </w:t>
      </w:r>
      <w:r w:rsidRPr="001C3F6A">
        <w:rPr>
          <w:rFonts w:ascii="Times New Roman" w:eastAsia="Times New Roman" w:hAnsi="Times New Roman" w:cs="Times New Roman"/>
          <w:i/>
          <w:iCs/>
          <w:color w:val="000000"/>
        </w:rPr>
        <w:t xml:space="preserve">Gaudium et </w:t>
      </w:r>
      <w:proofErr w:type="spellStart"/>
      <w:r w:rsidRPr="001C3F6A">
        <w:rPr>
          <w:rFonts w:ascii="Times New Roman" w:eastAsia="Times New Roman" w:hAnsi="Times New Roman" w:cs="Times New Roman"/>
          <w:i/>
          <w:iCs/>
          <w:color w:val="000000"/>
        </w:rPr>
        <w:t>spes</w:t>
      </w:r>
      <w:proofErr w:type="spellEnd"/>
      <w:r w:rsidRPr="001C3F6A">
        <w:rPr>
          <w:rFonts w:ascii="Times New Roman" w:eastAsia="Times New Roman" w:hAnsi="Times New Roman" w:cs="Times New Roman"/>
          <w:color w:val="000000"/>
        </w:rPr>
        <w:t xml:space="preserve"> has magnificently explained this doctrine, which is pivotal to Christian thought. It recalled that man is </w:t>
      </w:r>
      <w:r w:rsidR="00C74F25" w:rsidRPr="001C3F6A">
        <w:rPr>
          <w:rFonts w:ascii="Times New Roman" w:eastAsia="Times New Roman" w:hAnsi="Times New Roman" w:cs="Times New Roman"/>
          <w:color w:val="000000"/>
        </w:rPr>
        <w:t>“</w:t>
      </w:r>
      <w:r w:rsidRPr="001C3F6A">
        <w:rPr>
          <w:rFonts w:ascii="Times New Roman" w:eastAsia="Times New Roman" w:hAnsi="Times New Roman" w:cs="Times New Roman"/>
          <w:color w:val="000000"/>
        </w:rPr>
        <w:t>the only creature on earth that God has wanted for its own sake" (n. 24).</w:t>
      </w:r>
      <w:r w:rsidR="00AF3468" w:rsidRPr="001C3F6A">
        <w:rPr>
          <w:rStyle w:val="FootnoteReference"/>
          <w:rFonts w:ascii="Times New Roman" w:eastAsia="Times New Roman" w:hAnsi="Times New Roman" w:cs="Times New Roman"/>
          <w:color w:val="000000"/>
        </w:rPr>
        <w:footnoteReference w:id="9"/>
      </w:r>
      <w:r w:rsidRPr="001C3F6A">
        <w:rPr>
          <w:rFonts w:ascii="Times New Roman" w:eastAsia="Times New Roman" w:hAnsi="Times New Roman" w:cs="Times New Roman"/>
          <w:color w:val="000000"/>
        </w:rPr>
        <w:t xml:space="preserve"> In other terms, the human individual cannot be subordinated as a pure means or a pure instrument, either to the species or to society, he has value per se. He is a person. With his intellect and his will, he is capable of forming a relationship of communion, solidarity and self-giving with his peers</w:t>
      </w:r>
      <w:proofErr w:type="gramStart"/>
      <w:r w:rsidR="001C3F6A">
        <w:rPr>
          <w:rFonts w:ascii="Times New Roman" w:eastAsia="Times New Roman" w:hAnsi="Times New Roman" w:cs="Times New Roman"/>
          <w:color w:val="000000"/>
        </w:rPr>
        <w:t>…</w:t>
      </w:r>
      <w:r w:rsidR="00195298" w:rsidRPr="001C3F6A">
        <w:rPr>
          <w:rFonts w:ascii="Times New Roman" w:eastAsia="Times New Roman" w:hAnsi="Times New Roman" w:cs="Times New Roman"/>
          <w:color w:val="000000"/>
        </w:rPr>
        <w:t>.</w:t>
      </w:r>
      <w:r w:rsidRPr="001C3F6A">
        <w:rPr>
          <w:rFonts w:ascii="Times New Roman" w:eastAsia="Times New Roman" w:hAnsi="Times New Roman" w:cs="Times New Roman"/>
          <w:color w:val="000000"/>
          <w:u w:val="single"/>
        </w:rPr>
        <w:t>It</w:t>
      </w:r>
      <w:proofErr w:type="gramEnd"/>
      <w:r w:rsidRPr="001C3F6A">
        <w:rPr>
          <w:rFonts w:ascii="Times New Roman" w:eastAsia="Times New Roman" w:hAnsi="Times New Roman" w:cs="Times New Roman"/>
          <w:color w:val="000000"/>
          <w:u w:val="single"/>
        </w:rPr>
        <w:t xml:space="preserve"> is by virtue of his spiritual soul that the whole person possesses such a dignity even in his body. Pius XII stressed this essential point: if the human body takes its origin from pre-existent living matter the spiritual soul is immediately created by God</w:t>
      </w:r>
      <w:r w:rsidR="00AF3468" w:rsidRPr="001C3F6A">
        <w:rPr>
          <w:rFonts w:ascii="Times New Roman" w:eastAsia="Times New Roman" w:hAnsi="Times New Roman" w:cs="Times New Roman"/>
          <w:color w:val="000000"/>
          <w:u w:val="single"/>
        </w:rPr>
        <w:t>.</w:t>
      </w:r>
      <w:r w:rsidRPr="001C3F6A">
        <w:rPr>
          <w:rFonts w:ascii="Times New Roman" w:eastAsia="Times New Roman" w:hAnsi="Times New Roman" w:cs="Times New Roman"/>
          <w:color w:val="000000"/>
          <w:u w:val="single"/>
        </w:rPr>
        <w:t> </w:t>
      </w:r>
    </w:p>
    <w:p w14:paraId="68738BC0" w14:textId="6494E751" w:rsidR="00F453DD" w:rsidRPr="001C3F6A" w:rsidRDefault="00F453DD" w:rsidP="00BB6128">
      <w:pPr>
        <w:shd w:val="clear" w:color="auto" w:fill="FFFFFF"/>
        <w:spacing w:before="100" w:beforeAutospacing="1" w:after="100" w:afterAutospacing="1"/>
        <w:rPr>
          <w:rFonts w:ascii="Times New Roman" w:eastAsia="Times New Roman" w:hAnsi="Times New Roman" w:cs="Times New Roman"/>
          <w:color w:val="000000"/>
        </w:rPr>
      </w:pPr>
      <w:r w:rsidRPr="001C3F6A">
        <w:rPr>
          <w:rFonts w:ascii="Times New Roman" w:eastAsia="Times New Roman" w:hAnsi="Times New Roman" w:cs="Times New Roman"/>
          <w:color w:val="000000"/>
        </w:rPr>
        <w:t xml:space="preserve">Consequently, </w:t>
      </w:r>
      <w:r w:rsidRPr="001C3F6A">
        <w:rPr>
          <w:rFonts w:ascii="Times New Roman" w:eastAsia="Times New Roman" w:hAnsi="Times New Roman" w:cs="Times New Roman"/>
          <w:color w:val="000000"/>
          <w:u w:val="single"/>
        </w:rPr>
        <w:t>theories of evolution which, in accordance with the philosophies inspiring them, consider the mind as emerging from the forces of living matter, or as a mere epiphenomenon</w:t>
      </w:r>
      <w:r w:rsidR="00237A5C" w:rsidRPr="001C3F6A">
        <w:rPr>
          <w:rStyle w:val="FootnoteReference"/>
          <w:rFonts w:ascii="Times New Roman" w:eastAsia="Times New Roman" w:hAnsi="Times New Roman" w:cs="Times New Roman"/>
          <w:color w:val="000000"/>
          <w:u w:val="single"/>
        </w:rPr>
        <w:footnoteReference w:id="10"/>
      </w:r>
      <w:r w:rsidRPr="001C3F6A">
        <w:rPr>
          <w:rFonts w:ascii="Times New Roman" w:eastAsia="Times New Roman" w:hAnsi="Times New Roman" w:cs="Times New Roman"/>
          <w:color w:val="000000"/>
          <w:u w:val="single"/>
        </w:rPr>
        <w:t xml:space="preserve"> of this matter, are incompatible with the truth about man.</w:t>
      </w:r>
      <w:r w:rsidRPr="001C3F6A">
        <w:rPr>
          <w:rFonts w:ascii="Times New Roman" w:eastAsia="Times New Roman" w:hAnsi="Times New Roman" w:cs="Times New Roman"/>
          <w:color w:val="000000"/>
        </w:rPr>
        <w:t xml:space="preserve"> Nor are they able to ground the dignity of the person. </w:t>
      </w:r>
    </w:p>
    <w:p w14:paraId="33C52AE1" w14:textId="0DD312EB" w:rsidR="00F453DD" w:rsidRPr="001C3F6A" w:rsidRDefault="00F453DD" w:rsidP="00BB6128">
      <w:pPr>
        <w:shd w:val="clear" w:color="auto" w:fill="FFFFFF"/>
        <w:spacing w:before="100" w:beforeAutospacing="1" w:after="100" w:afterAutospacing="1"/>
        <w:rPr>
          <w:rFonts w:ascii="Times New Roman" w:eastAsia="Times New Roman" w:hAnsi="Times New Roman" w:cs="Times New Roman"/>
          <w:color w:val="000000"/>
        </w:rPr>
      </w:pPr>
      <w:r w:rsidRPr="001C3F6A">
        <w:rPr>
          <w:rFonts w:ascii="Times New Roman" w:eastAsia="Times New Roman" w:hAnsi="Times New Roman" w:cs="Times New Roman"/>
          <w:color w:val="000000"/>
        </w:rPr>
        <w:t xml:space="preserve">6. </w:t>
      </w:r>
      <w:r w:rsidR="00C74F25" w:rsidRPr="001C3F6A">
        <w:rPr>
          <w:rFonts w:ascii="Times New Roman" w:eastAsia="Times New Roman" w:hAnsi="Times New Roman" w:cs="Times New Roman"/>
          <w:color w:val="000000"/>
        </w:rPr>
        <w:t>…</w:t>
      </w:r>
      <w:r w:rsidRPr="001C3F6A">
        <w:rPr>
          <w:rFonts w:ascii="Times New Roman" w:eastAsia="Times New Roman" w:hAnsi="Times New Roman" w:cs="Times New Roman"/>
          <w:color w:val="000000"/>
        </w:rPr>
        <w:t xml:space="preserve"> The sciences of observation describe and measure the multiple manifestations of life with increasing precision and correlate them with the timeline. The moment of transition into the spiritual cannot be the object of this kind of observation, which nevertheless can discover at the experimental level a series of very valuable signs indicating what is specific to the human being. But the experience of metaphysical</w:t>
      </w:r>
      <w:r w:rsidR="00237A5C" w:rsidRPr="001C3F6A">
        <w:rPr>
          <w:rStyle w:val="FootnoteReference"/>
          <w:rFonts w:ascii="Times New Roman" w:eastAsia="Times New Roman" w:hAnsi="Times New Roman" w:cs="Times New Roman"/>
          <w:color w:val="000000"/>
        </w:rPr>
        <w:footnoteReference w:id="11"/>
      </w:r>
      <w:r w:rsidRPr="001C3F6A">
        <w:rPr>
          <w:rFonts w:ascii="Times New Roman" w:eastAsia="Times New Roman" w:hAnsi="Times New Roman" w:cs="Times New Roman"/>
          <w:color w:val="000000"/>
        </w:rPr>
        <w:t xml:space="preserve"> knowledge, of self-awareness and self-reflection, of moral conscience, freedom, or again, of aesthetic and religious experience, falls within the competence of philosophical analysis and reflection while theology brings out its ultimate meaning according to the Creator's plans. </w:t>
      </w:r>
    </w:p>
    <w:p w14:paraId="7E17102E" w14:textId="77777777" w:rsidR="00F453DD" w:rsidRPr="001C3F6A" w:rsidRDefault="00F453DD" w:rsidP="00BB6128">
      <w:pPr>
        <w:shd w:val="clear" w:color="auto" w:fill="FFFFFF"/>
        <w:spacing w:before="100" w:beforeAutospacing="1" w:after="100" w:afterAutospacing="1"/>
        <w:rPr>
          <w:rFonts w:ascii="Times New Roman" w:eastAsia="Times New Roman" w:hAnsi="Times New Roman" w:cs="Times New Roman"/>
          <w:color w:val="000000"/>
        </w:rPr>
      </w:pPr>
      <w:r w:rsidRPr="001C3F6A">
        <w:rPr>
          <w:rFonts w:ascii="Times New Roman" w:eastAsia="Times New Roman" w:hAnsi="Times New Roman" w:cs="Times New Roman"/>
          <w:i/>
          <w:iCs/>
          <w:color w:val="000000"/>
        </w:rPr>
        <w:t>From the Vatican, 22 October 1996.</w:t>
      </w:r>
    </w:p>
    <w:p w14:paraId="28C1D647" w14:textId="5F84E811" w:rsidR="00AF3468" w:rsidRPr="001C3F6A" w:rsidRDefault="00F453DD" w:rsidP="00BB6128">
      <w:pPr>
        <w:shd w:val="clear" w:color="auto" w:fill="FFFFFF"/>
        <w:spacing w:before="100" w:beforeAutospacing="1" w:after="100" w:afterAutospacing="1"/>
        <w:rPr>
          <w:rFonts w:ascii="Times New Roman" w:eastAsia="Times New Roman" w:hAnsi="Times New Roman" w:cs="Times New Roman"/>
          <w:color w:val="000000"/>
        </w:rPr>
      </w:pPr>
      <w:r w:rsidRPr="001C3F6A">
        <w:rPr>
          <w:rFonts w:ascii="Times New Roman" w:eastAsia="Times New Roman" w:hAnsi="Times New Roman" w:cs="Times New Roman"/>
          <w:color w:val="000000"/>
        </w:rPr>
        <w:t>This item digitally provided courtesy of CatholicCulture.org</w:t>
      </w:r>
    </w:p>
    <w:p w14:paraId="31F223FA" w14:textId="456F64DB" w:rsidR="00AF3468" w:rsidRPr="001C3F6A" w:rsidRDefault="00AF3468" w:rsidP="00BB6128">
      <w:pPr>
        <w:shd w:val="clear" w:color="auto" w:fill="FFFFFF"/>
        <w:spacing w:before="100" w:beforeAutospacing="1" w:after="100" w:afterAutospacing="1"/>
        <w:rPr>
          <w:rFonts w:ascii="Times New Roman" w:eastAsia="Times New Roman" w:hAnsi="Times New Roman" w:cs="Times New Roman"/>
          <w:color w:val="000000"/>
        </w:rPr>
      </w:pPr>
      <w:r w:rsidRPr="001C3F6A">
        <w:rPr>
          <w:rFonts w:ascii="Times New Roman" w:eastAsia="Times New Roman" w:hAnsi="Times New Roman" w:cs="Times New Roman"/>
          <w:color w:val="000000"/>
        </w:rPr>
        <w:t>Some questions for thought:</w:t>
      </w:r>
    </w:p>
    <w:p w14:paraId="439DD66F" w14:textId="77777777" w:rsidR="00195298" w:rsidRPr="001C3F6A" w:rsidRDefault="00AF3468" w:rsidP="00BB6128">
      <w:pPr>
        <w:shd w:val="clear" w:color="auto" w:fill="FFFFFF"/>
        <w:spacing w:before="100" w:beforeAutospacing="1" w:after="100" w:afterAutospacing="1"/>
        <w:rPr>
          <w:rFonts w:ascii="Times New Roman" w:eastAsia="Times New Roman" w:hAnsi="Times New Roman" w:cs="Times New Roman"/>
          <w:color w:val="000000"/>
        </w:rPr>
      </w:pPr>
      <w:r w:rsidRPr="001C3F6A">
        <w:rPr>
          <w:rFonts w:ascii="Times New Roman" w:eastAsia="Times New Roman" w:hAnsi="Times New Roman" w:cs="Times New Roman"/>
          <w:color w:val="000000"/>
        </w:rPr>
        <w:t>1. Explain how evolution and the creation of a human person can both coexist.</w:t>
      </w:r>
    </w:p>
    <w:p w14:paraId="313C8C2D" w14:textId="78F0A95A" w:rsidR="00AF3468" w:rsidRPr="001C3F6A" w:rsidRDefault="00AF3468" w:rsidP="00BB6128">
      <w:pPr>
        <w:shd w:val="clear" w:color="auto" w:fill="FFFFFF"/>
        <w:spacing w:before="100" w:beforeAutospacing="1" w:after="100" w:afterAutospacing="1"/>
        <w:rPr>
          <w:rFonts w:ascii="Times New Roman" w:eastAsia="Times New Roman" w:hAnsi="Times New Roman" w:cs="Times New Roman"/>
          <w:color w:val="000000"/>
        </w:rPr>
      </w:pPr>
      <w:r w:rsidRPr="001C3F6A">
        <w:rPr>
          <w:rFonts w:ascii="Times New Roman" w:eastAsia="Times New Roman" w:hAnsi="Times New Roman" w:cs="Times New Roman"/>
          <w:color w:val="000000"/>
        </w:rPr>
        <w:t xml:space="preserve">2. At what point does a human being </w:t>
      </w:r>
      <w:r w:rsidR="00237A5C" w:rsidRPr="001C3F6A">
        <w:rPr>
          <w:rFonts w:ascii="Times New Roman" w:eastAsia="Times New Roman" w:hAnsi="Times New Roman" w:cs="Times New Roman"/>
          <w:color w:val="000000"/>
        </w:rPr>
        <w:t xml:space="preserve">come into existence? </w:t>
      </w:r>
    </w:p>
    <w:p w14:paraId="3772FF8B" w14:textId="25572815" w:rsidR="00237A5C" w:rsidRPr="001C3F6A" w:rsidRDefault="00237A5C" w:rsidP="00BB6128">
      <w:pPr>
        <w:shd w:val="clear" w:color="auto" w:fill="FFFFFF"/>
        <w:spacing w:before="100" w:beforeAutospacing="1" w:after="100" w:afterAutospacing="1"/>
        <w:rPr>
          <w:rFonts w:ascii="Times New Roman" w:eastAsia="Times New Roman" w:hAnsi="Times New Roman" w:cs="Times New Roman"/>
          <w:color w:val="000000"/>
        </w:rPr>
      </w:pPr>
      <w:r w:rsidRPr="001C3F6A">
        <w:rPr>
          <w:rFonts w:ascii="Times New Roman" w:eastAsia="Times New Roman" w:hAnsi="Times New Roman" w:cs="Times New Roman"/>
          <w:color w:val="000000"/>
        </w:rPr>
        <w:t xml:space="preserve">3. </w:t>
      </w:r>
      <w:r w:rsidR="00462432">
        <w:rPr>
          <w:rFonts w:ascii="Times New Roman" w:eastAsia="Times New Roman" w:hAnsi="Times New Roman" w:cs="Times New Roman"/>
          <w:color w:val="000000"/>
        </w:rPr>
        <w:t>What theories of evolution are not compatible with the truth about man?</w:t>
      </w:r>
    </w:p>
    <w:p w14:paraId="5913EA73" w14:textId="77777777" w:rsidR="009A478D" w:rsidRPr="001C3F6A" w:rsidRDefault="009A478D">
      <w:pPr>
        <w:rPr>
          <w:rFonts w:ascii="Times New Roman" w:hAnsi="Times New Roman" w:cs="Times New Roman"/>
        </w:rPr>
      </w:pPr>
    </w:p>
    <w:p w14:paraId="5BA9F6DB" w14:textId="77777777" w:rsidR="001C3F6A" w:rsidRPr="001C3F6A" w:rsidRDefault="001C3F6A">
      <w:pPr>
        <w:rPr>
          <w:rFonts w:ascii="Times New Roman" w:hAnsi="Times New Roman" w:cs="Times New Roman"/>
        </w:rPr>
      </w:pPr>
    </w:p>
    <w:sectPr w:rsidR="001C3F6A" w:rsidRPr="001C3F6A" w:rsidSect="00195298">
      <w:type w:val="continuous"/>
      <w:pgSz w:w="12240" w:h="15840"/>
      <w:pgMar w:top="1080" w:right="1008" w:bottom="720" w:left="1008" w:header="720" w:footer="720" w:gutter="0"/>
      <w:cols w:num="2"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7D5E23" w14:textId="77777777" w:rsidR="004832EB" w:rsidRDefault="004832EB" w:rsidP="001940E8">
      <w:r>
        <w:separator/>
      </w:r>
    </w:p>
  </w:endnote>
  <w:endnote w:type="continuationSeparator" w:id="0">
    <w:p w14:paraId="3B6DD50F" w14:textId="77777777" w:rsidR="004832EB" w:rsidRDefault="004832EB" w:rsidP="001940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19654E" w14:textId="77777777" w:rsidR="004832EB" w:rsidRDefault="004832EB" w:rsidP="001940E8">
      <w:r>
        <w:separator/>
      </w:r>
    </w:p>
  </w:footnote>
  <w:footnote w:type="continuationSeparator" w:id="0">
    <w:p w14:paraId="4003731F" w14:textId="77777777" w:rsidR="004832EB" w:rsidRDefault="004832EB" w:rsidP="001940E8">
      <w:r>
        <w:continuationSeparator/>
      </w:r>
    </w:p>
  </w:footnote>
  <w:footnote w:id="1">
    <w:p w14:paraId="7244D72C" w14:textId="73A28C70" w:rsidR="00BB6128" w:rsidRDefault="00BB6128">
      <w:pPr>
        <w:pStyle w:val="FootnoteText"/>
      </w:pPr>
      <w:r>
        <w:rPr>
          <w:rStyle w:val="FootnoteReference"/>
        </w:rPr>
        <w:footnoteRef/>
      </w:r>
      <w:r>
        <w:t xml:space="preserve"> Footnotes are not in the original text but added by instructors.</w:t>
      </w:r>
    </w:p>
  </w:footnote>
  <w:footnote w:id="2">
    <w:p w14:paraId="5B7F97D8" w14:textId="5D3C1AA9" w:rsidR="00C74F25" w:rsidRDefault="00C74F25">
      <w:pPr>
        <w:pStyle w:val="FootnoteText"/>
      </w:pPr>
      <w:r>
        <w:rPr>
          <w:rStyle w:val="FootnoteReference"/>
        </w:rPr>
        <w:footnoteRef/>
      </w:r>
      <w:r>
        <w:t xml:space="preserve"> This is a fundamental fact of logic. </w:t>
      </w:r>
      <w:proofErr w:type="gramStart"/>
      <w:r w:rsidR="001C3F6A">
        <w:t>Also</w:t>
      </w:r>
      <w:proofErr w:type="gramEnd"/>
      <w:r w:rsidR="001C3F6A">
        <w:t xml:space="preserve"> all italicized texts were not italicized in the original document.</w:t>
      </w:r>
    </w:p>
  </w:footnote>
  <w:footnote w:id="3">
    <w:p w14:paraId="21D4A355" w14:textId="153EDB72" w:rsidR="00BB6128" w:rsidRDefault="00BB6128">
      <w:pPr>
        <w:pStyle w:val="FootnoteText"/>
      </w:pPr>
      <w:r>
        <w:rPr>
          <w:rStyle w:val="FootnoteReference"/>
        </w:rPr>
        <w:footnoteRef/>
      </w:r>
      <w:r>
        <w:t xml:space="preserve"> Teaching authority of the Church.</w:t>
      </w:r>
    </w:p>
  </w:footnote>
  <w:footnote w:id="4">
    <w:p w14:paraId="69C9EB6E" w14:textId="610EF0F5" w:rsidR="00BB6128" w:rsidRDefault="00BB6128">
      <w:pPr>
        <w:pStyle w:val="FootnoteText"/>
      </w:pPr>
      <w:r>
        <w:rPr>
          <w:rStyle w:val="FootnoteReference"/>
        </w:rPr>
        <w:footnoteRef/>
      </w:r>
      <w:r>
        <w:t xml:space="preserve"> Pastoral letter written by a pope for the universal church.</w:t>
      </w:r>
    </w:p>
  </w:footnote>
  <w:footnote w:id="5">
    <w:p w14:paraId="1E3B9FB5" w14:textId="360C1AE4" w:rsidR="001C3F6A" w:rsidRDefault="001C3F6A">
      <w:pPr>
        <w:pStyle w:val="FootnoteText"/>
      </w:pPr>
      <w:r>
        <w:rPr>
          <w:rStyle w:val="FootnoteReference"/>
        </w:rPr>
        <w:footnoteRef/>
      </w:r>
      <w:r>
        <w:t xml:space="preserve"> Hermeneutics: dealing with the interpretation of biblical texts.</w:t>
      </w:r>
    </w:p>
  </w:footnote>
  <w:footnote w:id="6">
    <w:p w14:paraId="245F672C" w14:textId="2C9A88E8" w:rsidR="00C74F25" w:rsidRDefault="00C74F25">
      <w:pPr>
        <w:pStyle w:val="FootnoteText"/>
      </w:pPr>
      <w:r>
        <w:rPr>
          <w:rStyle w:val="FootnoteReference"/>
        </w:rPr>
        <w:footnoteRef/>
      </w:r>
      <w:r>
        <w:t xml:space="preserve"> We </w:t>
      </w:r>
      <w:r w:rsidR="001C3F6A">
        <w:t xml:space="preserve">will </w:t>
      </w:r>
      <w:r>
        <w:t>discuss the Galileo affair in class; but this refers to the fact that it took the Church hundreds of years to correct the fact that Galileo</w:t>
      </w:r>
      <w:r w:rsidR="001C3F6A">
        <w:t xml:space="preserve">’s </w:t>
      </w:r>
      <w:r>
        <w:t>understanding</w:t>
      </w:r>
      <w:r w:rsidR="001C3F6A">
        <w:t xml:space="preserve"> of</w:t>
      </w:r>
      <w:r>
        <w:t xml:space="preserve"> the sun</w:t>
      </w:r>
      <w:r w:rsidR="001C3F6A">
        <w:t xml:space="preserve"> is </w:t>
      </w:r>
      <w:r>
        <w:t>the center of the solar system with the earth, moons, and other planets revolving around it</w:t>
      </w:r>
      <w:r w:rsidR="001C3F6A">
        <w:t xml:space="preserve"> is in fact true.</w:t>
      </w:r>
    </w:p>
  </w:footnote>
  <w:footnote w:id="7">
    <w:p w14:paraId="362EF0AD" w14:textId="0ECBFAF3" w:rsidR="00237A5C" w:rsidRDefault="00237A5C">
      <w:pPr>
        <w:pStyle w:val="FootnoteText"/>
      </w:pPr>
      <w:r>
        <w:rPr>
          <w:rStyle w:val="FootnoteReference"/>
        </w:rPr>
        <w:footnoteRef/>
      </w:r>
      <w:r>
        <w:t xml:space="preserve"> Evolutionism is an all-embracing worldview which tends to explain everything in terms of a few principles like chance and survival.</w:t>
      </w:r>
    </w:p>
  </w:footnote>
  <w:footnote w:id="8">
    <w:p w14:paraId="1DB62154" w14:textId="374F0B95" w:rsidR="00237A5C" w:rsidRPr="00195298" w:rsidRDefault="00237A5C">
      <w:pPr>
        <w:pStyle w:val="FootnoteText"/>
      </w:pPr>
      <w:r>
        <w:rPr>
          <w:rStyle w:val="FootnoteReference"/>
        </w:rPr>
        <w:footnoteRef/>
      </w:r>
      <w:r>
        <w:t xml:space="preserve"> All definitions in footnotes from </w:t>
      </w:r>
      <w:proofErr w:type="spellStart"/>
      <w:r>
        <w:t>Baglow</w:t>
      </w:r>
      <w:proofErr w:type="spellEnd"/>
      <w:r>
        <w:t xml:space="preserve">, Christopher T. </w:t>
      </w:r>
      <w:r>
        <w:rPr>
          <w:i/>
          <w:iCs/>
        </w:rPr>
        <w:t xml:space="preserve">Faith Science &amp; Reason, Theology at the Cutting Edge, </w:t>
      </w:r>
      <w:r w:rsidR="00195298">
        <w:t>Midwest Theological Forum, 2011.</w:t>
      </w:r>
    </w:p>
  </w:footnote>
  <w:footnote w:id="9">
    <w:p w14:paraId="0D24C872" w14:textId="4601BAA9" w:rsidR="00AF3468" w:rsidRDefault="00AF3468">
      <w:pPr>
        <w:pStyle w:val="FootnoteText"/>
      </w:pPr>
      <w:r>
        <w:rPr>
          <w:rStyle w:val="FootnoteReference"/>
        </w:rPr>
        <w:footnoteRef/>
      </w:r>
      <w:r>
        <w:t xml:space="preserve"> This is one of the documents of the 2</w:t>
      </w:r>
      <w:r w:rsidRPr="00AF3468">
        <w:rPr>
          <w:vertAlign w:val="superscript"/>
        </w:rPr>
        <w:t>nd</w:t>
      </w:r>
      <w:r>
        <w:t xml:space="preserve"> Vatican Council.</w:t>
      </w:r>
    </w:p>
  </w:footnote>
  <w:footnote w:id="10">
    <w:p w14:paraId="3F7B08A2" w14:textId="6CA84103" w:rsidR="00237A5C" w:rsidRDefault="00237A5C">
      <w:pPr>
        <w:pStyle w:val="FootnoteText"/>
      </w:pPr>
      <w:r>
        <w:rPr>
          <w:rStyle w:val="FootnoteReference"/>
        </w:rPr>
        <w:footnoteRef/>
      </w:r>
      <w:r>
        <w:t xml:space="preserve"> Epiphenomenalism is the theory that spirit exists along with the body, is dependent upon matter, and ceases to exist when the body ceases to exist. </w:t>
      </w:r>
    </w:p>
  </w:footnote>
  <w:footnote w:id="11">
    <w:p w14:paraId="4F196B7A" w14:textId="08B360CA" w:rsidR="00237A5C" w:rsidRDefault="00237A5C">
      <w:pPr>
        <w:pStyle w:val="FootnoteText"/>
      </w:pPr>
      <w:r>
        <w:rPr>
          <w:rStyle w:val="FootnoteReference"/>
        </w:rPr>
        <w:footnoteRef/>
      </w:r>
      <w:r>
        <w:t xml:space="preserve"> St. Thomas Aquinas identifies metaphysics as a level of knowing wherein we comprehend objects which are physical in some cases but not in others.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749F6E" w14:textId="77777777" w:rsidR="001940E8" w:rsidRDefault="001940E8" w:rsidP="001940E8">
    <w:pPr>
      <w:pStyle w:val="Header"/>
      <w:jc w:val="center"/>
    </w:pPr>
    <w:r>
      <w:t>Ninth Grade CCD</w:t>
    </w:r>
  </w:p>
  <w:p w14:paraId="5D153FFC" w14:textId="77777777" w:rsidR="001940E8" w:rsidRDefault="001940E8" w:rsidP="001940E8">
    <w:pPr>
      <w:pStyle w:val="Header"/>
      <w:jc w:val="center"/>
    </w:pPr>
    <w:r>
      <w:t xml:space="preserve">St. Raymond of </w:t>
    </w:r>
    <w:proofErr w:type="spellStart"/>
    <w:r>
      <w:t>Penafort</w:t>
    </w:r>
    <w:proofErr w:type="spellEnd"/>
    <w:r>
      <w:t xml:space="preserve"> Catholic Church</w:t>
    </w:r>
  </w:p>
  <w:p w14:paraId="13449E83" w14:textId="77777777" w:rsidR="001940E8" w:rsidRDefault="001940E8" w:rsidP="001940E8">
    <w:pPr>
      <w:pStyle w:val="Header"/>
      <w:jc w:val="center"/>
    </w:pPr>
    <w:r>
      <w:t>Class 2 (Pre-class reading)</w:t>
    </w:r>
  </w:p>
  <w:p w14:paraId="4A81B3A6" w14:textId="77777777" w:rsidR="001940E8" w:rsidRDefault="001940E8" w:rsidP="001940E8">
    <w:pPr>
      <w:pStyle w:val="Header"/>
      <w:jc w:val="center"/>
    </w:pPr>
    <w:r>
      <w:t>Magisterium Is Concerned with Question of Evolution for It Involves Conception of Man</w:t>
    </w:r>
  </w:p>
  <w:p w14:paraId="6CE6536A" w14:textId="77777777" w:rsidR="001940E8" w:rsidRDefault="001940E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53DD"/>
    <w:rsid w:val="001879FD"/>
    <w:rsid w:val="001940E8"/>
    <w:rsid w:val="00195298"/>
    <w:rsid w:val="001A6828"/>
    <w:rsid w:val="001C3F6A"/>
    <w:rsid w:val="00237A5C"/>
    <w:rsid w:val="0026518A"/>
    <w:rsid w:val="00316DCA"/>
    <w:rsid w:val="00322315"/>
    <w:rsid w:val="00462432"/>
    <w:rsid w:val="004832EB"/>
    <w:rsid w:val="004F4D1C"/>
    <w:rsid w:val="0058024F"/>
    <w:rsid w:val="009A478D"/>
    <w:rsid w:val="00AF3468"/>
    <w:rsid w:val="00B27943"/>
    <w:rsid w:val="00B351FF"/>
    <w:rsid w:val="00BB6128"/>
    <w:rsid w:val="00C74F25"/>
    <w:rsid w:val="00F453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488F76E"/>
  <w15:chartTrackingRefBased/>
  <w15:docId w15:val="{4EBD19AD-B7A6-EB4D-8C4C-4D3B6EADE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F453DD"/>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F453DD"/>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53D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F453DD"/>
    <w:rPr>
      <w:rFonts w:ascii="Times New Roman" w:eastAsia="Times New Roman" w:hAnsi="Times New Roman" w:cs="Times New Roman"/>
      <w:b/>
      <w:bCs/>
      <w:sz w:val="36"/>
      <w:szCs w:val="36"/>
    </w:rPr>
  </w:style>
  <w:style w:type="character" w:customStyle="1" w:styleId="apple-converted-space">
    <w:name w:val="apple-converted-space"/>
    <w:basedOn w:val="DefaultParagraphFont"/>
    <w:rsid w:val="00F453DD"/>
  </w:style>
  <w:style w:type="paragraph" w:styleId="NormalWeb">
    <w:name w:val="Normal (Web)"/>
    <w:basedOn w:val="Normal"/>
    <w:uiPriority w:val="99"/>
    <w:semiHidden/>
    <w:unhideWhenUsed/>
    <w:rsid w:val="00F453DD"/>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F453DD"/>
    <w:rPr>
      <w:i/>
      <w:iCs/>
    </w:rPr>
  </w:style>
  <w:style w:type="character" w:styleId="Hyperlink">
    <w:name w:val="Hyperlink"/>
    <w:basedOn w:val="DefaultParagraphFont"/>
    <w:uiPriority w:val="99"/>
    <w:semiHidden/>
    <w:unhideWhenUsed/>
    <w:rsid w:val="00F453DD"/>
    <w:rPr>
      <w:color w:val="0000FF"/>
      <w:u w:val="single"/>
    </w:rPr>
  </w:style>
  <w:style w:type="paragraph" w:customStyle="1" w:styleId="credit">
    <w:name w:val="credit"/>
    <w:basedOn w:val="Normal"/>
    <w:rsid w:val="00F453DD"/>
    <w:pPr>
      <w:spacing w:before="100" w:beforeAutospacing="1" w:after="100" w:afterAutospacing="1"/>
    </w:pPr>
    <w:rPr>
      <w:rFonts w:ascii="Times New Roman" w:eastAsia="Times New Roman" w:hAnsi="Times New Roman" w:cs="Times New Roman"/>
    </w:rPr>
  </w:style>
  <w:style w:type="paragraph" w:styleId="Header">
    <w:name w:val="header"/>
    <w:basedOn w:val="Normal"/>
    <w:link w:val="HeaderChar"/>
    <w:uiPriority w:val="99"/>
    <w:unhideWhenUsed/>
    <w:rsid w:val="001940E8"/>
    <w:pPr>
      <w:tabs>
        <w:tab w:val="center" w:pos="4680"/>
        <w:tab w:val="right" w:pos="9360"/>
      </w:tabs>
    </w:pPr>
  </w:style>
  <w:style w:type="character" w:customStyle="1" w:styleId="HeaderChar">
    <w:name w:val="Header Char"/>
    <w:basedOn w:val="DefaultParagraphFont"/>
    <w:link w:val="Header"/>
    <w:uiPriority w:val="99"/>
    <w:rsid w:val="001940E8"/>
  </w:style>
  <w:style w:type="paragraph" w:styleId="Footer">
    <w:name w:val="footer"/>
    <w:basedOn w:val="Normal"/>
    <w:link w:val="FooterChar"/>
    <w:uiPriority w:val="99"/>
    <w:unhideWhenUsed/>
    <w:rsid w:val="001940E8"/>
    <w:pPr>
      <w:tabs>
        <w:tab w:val="center" w:pos="4680"/>
        <w:tab w:val="right" w:pos="9360"/>
      </w:tabs>
    </w:pPr>
  </w:style>
  <w:style w:type="character" w:customStyle="1" w:styleId="FooterChar">
    <w:name w:val="Footer Char"/>
    <w:basedOn w:val="DefaultParagraphFont"/>
    <w:link w:val="Footer"/>
    <w:uiPriority w:val="99"/>
    <w:rsid w:val="001940E8"/>
  </w:style>
  <w:style w:type="paragraph" w:styleId="FootnoteText">
    <w:name w:val="footnote text"/>
    <w:basedOn w:val="Normal"/>
    <w:link w:val="FootnoteTextChar"/>
    <w:uiPriority w:val="99"/>
    <w:semiHidden/>
    <w:unhideWhenUsed/>
    <w:rsid w:val="00C74F25"/>
    <w:rPr>
      <w:sz w:val="20"/>
      <w:szCs w:val="20"/>
    </w:rPr>
  </w:style>
  <w:style w:type="character" w:customStyle="1" w:styleId="FootnoteTextChar">
    <w:name w:val="Footnote Text Char"/>
    <w:basedOn w:val="DefaultParagraphFont"/>
    <w:link w:val="FootnoteText"/>
    <w:uiPriority w:val="99"/>
    <w:semiHidden/>
    <w:rsid w:val="00C74F25"/>
    <w:rPr>
      <w:sz w:val="20"/>
      <w:szCs w:val="20"/>
    </w:rPr>
  </w:style>
  <w:style w:type="character" w:styleId="FootnoteReference">
    <w:name w:val="footnote reference"/>
    <w:basedOn w:val="DefaultParagraphFont"/>
    <w:uiPriority w:val="99"/>
    <w:semiHidden/>
    <w:unhideWhenUsed/>
    <w:rsid w:val="00C74F2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1485728">
      <w:bodyDiv w:val="1"/>
      <w:marLeft w:val="0"/>
      <w:marRight w:val="0"/>
      <w:marTop w:val="0"/>
      <w:marBottom w:val="0"/>
      <w:divBdr>
        <w:top w:val="none" w:sz="0" w:space="0" w:color="auto"/>
        <w:left w:val="none" w:sz="0" w:space="0" w:color="auto"/>
        <w:bottom w:val="none" w:sz="0" w:space="0" w:color="auto"/>
        <w:right w:val="none" w:sz="0" w:space="0" w:color="auto"/>
      </w:divBdr>
      <w:divsChild>
        <w:div w:id="22561321">
          <w:marLeft w:val="0"/>
          <w:marRight w:val="0"/>
          <w:marTop w:val="0"/>
          <w:marBottom w:val="0"/>
          <w:divBdr>
            <w:top w:val="none" w:sz="0" w:space="0" w:color="auto"/>
            <w:left w:val="none" w:sz="0" w:space="0" w:color="auto"/>
            <w:bottom w:val="none" w:sz="0" w:space="0" w:color="auto"/>
            <w:right w:val="none" w:sz="0" w:space="0" w:color="auto"/>
          </w:divBdr>
          <w:divsChild>
            <w:div w:id="2133403667">
              <w:marLeft w:val="0"/>
              <w:marRight w:val="0"/>
              <w:marTop w:val="0"/>
              <w:marBottom w:val="0"/>
              <w:divBdr>
                <w:top w:val="none" w:sz="0" w:space="0" w:color="auto"/>
                <w:left w:val="none" w:sz="0" w:space="0" w:color="auto"/>
                <w:bottom w:val="none" w:sz="0" w:space="0" w:color="auto"/>
                <w:right w:val="none" w:sz="0" w:space="0" w:color="auto"/>
              </w:divBdr>
            </w:div>
          </w:divsChild>
        </w:div>
        <w:div w:id="1173687486">
          <w:marLeft w:val="450"/>
          <w:marRight w:val="-450"/>
          <w:marTop w:val="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19FB19-2CD1-AE4E-8BF8-BFE6B45AC8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Pages>
  <Words>693</Words>
  <Characters>3954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2</cp:revision>
  <cp:lastPrinted>2021-09-10T21:19:00Z</cp:lastPrinted>
  <dcterms:created xsi:type="dcterms:W3CDTF">2021-09-12T01:12:00Z</dcterms:created>
  <dcterms:modified xsi:type="dcterms:W3CDTF">2021-09-12T01:12:00Z</dcterms:modified>
</cp:coreProperties>
</file>