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24DA3A" w14:textId="03971413" w:rsidR="005079E7" w:rsidRPr="00CA52DA" w:rsidRDefault="005079E7" w:rsidP="005079E7">
      <w:pPr>
        <w:pStyle w:val="NormalWeb"/>
      </w:pPr>
      <w:r w:rsidRPr="00CA52DA">
        <w:t xml:space="preserve">Credible Catholic, Little Book, Vol 2: </w:t>
      </w:r>
      <w:hyperlink r:id="rId7" w:history="1">
        <w:r w:rsidRPr="00CA52DA">
          <w:rPr>
            <w:rStyle w:val="Hyperlink"/>
          </w:rPr>
          <w:t>https://www.crediblecatholic.com/pdf/7E-P1/7E-LB2.pdf</w:t>
        </w:r>
      </w:hyperlink>
      <w:r w:rsidR="00CA52DA">
        <w:rPr>
          <w:rStyle w:val="FootnoteReference"/>
        </w:rPr>
        <w:footnoteReference w:id="1"/>
      </w:r>
    </w:p>
    <w:p w14:paraId="00D4DF75" w14:textId="2AA753E7" w:rsidR="005079E7" w:rsidRPr="00CA52DA" w:rsidRDefault="005079E7" w:rsidP="005079E7">
      <w:pPr>
        <w:pStyle w:val="NormalWeb"/>
      </w:pPr>
      <w:r w:rsidRPr="00CA52DA">
        <w:rPr>
          <w:b/>
          <w:bCs/>
        </w:rPr>
        <w:t>Introduction</w:t>
      </w:r>
      <w:r w:rsidR="009A3F91" w:rsidRPr="00CA52DA">
        <w:rPr>
          <w:rStyle w:val="FootnoteReference"/>
          <w:b/>
          <w:bCs/>
        </w:rPr>
        <w:footnoteReference w:id="2"/>
      </w:r>
      <w:r w:rsidRPr="00CA52DA">
        <w:rPr>
          <w:b/>
          <w:bCs/>
        </w:rPr>
        <w:t xml:space="preserve"> </w:t>
      </w:r>
    </w:p>
    <w:p w14:paraId="018D2CB4" w14:textId="2C6D4AF7" w:rsidR="005079E7" w:rsidRPr="00CA52DA" w:rsidRDefault="009A3F91" w:rsidP="005079E7">
      <w:pPr>
        <w:pStyle w:val="NormalWeb"/>
      </w:pPr>
      <w:r w:rsidRPr="00CA52DA">
        <w:t>…[W]</w:t>
      </w:r>
      <w:r w:rsidR="005079E7" w:rsidRPr="00CA52DA">
        <w:t xml:space="preserve">e must now examine human free will. Self-consciousness is how we are aware of our own inner world and of the material and transcendent outer world beyond, but it is the choices we make through our free will that define whether we turn inward or outward. Every choice from early childhood adds to a pattern over time towards one of two fundamental options that will determine who we are, either: </w:t>
      </w:r>
    </w:p>
    <w:p w14:paraId="1FF8946A" w14:textId="77777777" w:rsidR="005079E7" w:rsidRPr="00CA52DA" w:rsidRDefault="005079E7" w:rsidP="005079E7">
      <w:pPr>
        <w:pStyle w:val="NormalWeb"/>
      </w:pPr>
      <w:r w:rsidRPr="00CA52DA">
        <w:t xml:space="preserve">1. To aggrandize </w:t>
      </w:r>
      <w:proofErr w:type="gramStart"/>
      <w:r w:rsidRPr="00CA52DA">
        <w:t>ourselves</w:t>
      </w:r>
      <w:proofErr w:type="gramEnd"/>
      <w:r w:rsidRPr="00CA52DA">
        <w:t xml:space="preserve">—and </w:t>
      </w:r>
      <w:r w:rsidRPr="00CA52DA">
        <w:rPr>
          <w:i/>
          <w:iCs/>
        </w:rPr>
        <w:t>seek to possess others and the material world</w:t>
      </w:r>
      <w:r w:rsidRPr="00CA52DA">
        <w:t xml:space="preserve">, or </w:t>
      </w:r>
    </w:p>
    <w:p w14:paraId="1E626D21" w14:textId="77777777" w:rsidR="005079E7" w:rsidRPr="00CA52DA" w:rsidRDefault="005079E7" w:rsidP="005079E7">
      <w:pPr>
        <w:pStyle w:val="NormalWeb"/>
      </w:pPr>
      <w:r w:rsidRPr="00CA52DA">
        <w:t xml:space="preserve">2. </w:t>
      </w:r>
      <w:r w:rsidRPr="00CA52DA">
        <w:rPr>
          <w:i/>
          <w:iCs/>
        </w:rPr>
        <w:t>To pursue relationships with God and others</w:t>
      </w:r>
      <w:r w:rsidRPr="00CA52DA">
        <w:t xml:space="preserve">—and submit to the requirements of conscience, empathy, and love. </w:t>
      </w:r>
    </w:p>
    <w:p w14:paraId="4101422C" w14:textId="77777777" w:rsidR="005079E7" w:rsidRPr="00CA52DA" w:rsidRDefault="005079E7" w:rsidP="005079E7">
      <w:pPr>
        <w:pStyle w:val="NormalWeb"/>
      </w:pPr>
      <w:r w:rsidRPr="00CA52DA">
        <w:t xml:space="preserve">We must also look at an obstacle to our free will called </w:t>
      </w:r>
      <w:r w:rsidRPr="00CA52DA">
        <w:rPr>
          <w:i/>
          <w:iCs/>
        </w:rPr>
        <w:t>concupiscence</w:t>
      </w:r>
      <w:r w:rsidRPr="00CA52DA">
        <w:t>—</w:t>
      </w:r>
      <w:r w:rsidRPr="00CA52DA">
        <w:rPr>
          <w:i/>
          <w:iCs/>
        </w:rPr>
        <w:t>a darkening of our soul’s awareness of the full beauty and goodness of God</w:t>
      </w:r>
      <w:r w:rsidRPr="00CA52DA">
        <w:t xml:space="preserve">. This darkening, an effect of original sin makes us more vulnerable to turning the focus on ourselves and giving in to the seven deadly sins. In the next chapters, we will see how Christ has empowered us to overcome this vulnerability by giving us the unconditional love of His redemption, the power of His Holy Spirit, and the hope of His resurrection. </w:t>
      </w:r>
    </w:p>
    <w:p w14:paraId="68547680" w14:textId="77777777" w:rsidR="005079E7" w:rsidRPr="00CA52DA" w:rsidRDefault="005079E7" w:rsidP="005079E7">
      <w:pPr>
        <w:pStyle w:val="NormalWeb"/>
      </w:pPr>
      <w:r w:rsidRPr="00CA52DA">
        <w:t xml:space="preserve">It may seem hard to imagine today with so much darkness in the world, </w:t>
      </w:r>
      <w:r w:rsidRPr="00CA52DA">
        <w:rPr>
          <w:u w:val="single"/>
        </w:rPr>
        <w:t>but before concupiscence dimmed our awareness of God’s love and glory, the call to turn outward in love was originally much stronger than the call to turn inward in selfishness</w:t>
      </w:r>
      <w:r w:rsidRPr="00CA52DA">
        <w:t xml:space="preserve">. What happened? We’ll look at the biblical account of man’s original sin to understand the fall and its consequences, then we’ll examine the questions </w:t>
      </w:r>
      <w:r w:rsidRPr="00CA52DA">
        <w:t xml:space="preserve">raised by original sin in terms of contemporary science. </w:t>
      </w:r>
    </w:p>
    <w:p w14:paraId="75D09EAB" w14:textId="77777777" w:rsidR="005079E7" w:rsidRPr="00CA52DA" w:rsidRDefault="005079E7" w:rsidP="005079E7">
      <w:pPr>
        <w:pStyle w:val="NormalWeb"/>
      </w:pPr>
      <w:r w:rsidRPr="00CA52DA">
        <w:rPr>
          <w:b/>
          <w:bCs/>
        </w:rPr>
        <w:t xml:space="preserve">The Fall and Original Sin </w:t>
      </w:r>
    </w:p>
    <w:p w14:paraId="5F63F4F0" w14:textId="77777777" w:rsidR="005079E7" w:rsidRPr="00CA52DA" w:rsidRDefault="005079E7" w:rsidP="005079E7">
      <w:pPr>
        <w:pStyle w:val="NormalWeb"/>
      </w:pPr>
      <w:r w:rsidRPr="00CA52DA">
        <w:t xml:space="preserve">The biblical account of the first sin of the original parents of humanity is found in Genesis chapter 3. The story is brief but full of psychological and theological insight. God has created human beings in His own image and likeness and has withheld nothing from them. He gave them a commandment—likely through their sense of conscience—not to seek for themselves the wisdom and power that belongs to Him alone, and since they “walk with God” and experience His love firsthand, it is easy for their free will to accept His command. </w:t>
      </w:r>
    </w:p>
    <w:p w14:paraId="18B88DE8" w14:textId="77777777" w:rsidR="005079E7" w:rsidRPr="00CA52DA" w:rsidRDefault="005079E7" w:rsidP="005079E7">
      <w:pPr>
        <w:pStyle w:val="NormalWeb"/>
      </w:pPr>
      <w:r w:rsidRPr="00CA52DA">
        <w:t xml:space="preserve">As chapter 3 of Genesis begins, the serpent—representing the evil spirit—seeks to tempt and deceive the couple: </w:t>
      </w:r>
    </w:p>
    <w:p w14:paraId="7B28B446" w14:textId="77777777" w:rsidR="005079E7" w:rsidRPr="00CA52DA" w:rsidRDefault="005079E7" w:rsidP="005079E7">
      <w:pPr>
        <w:pStyle w:val="NormalWeb"/>
      </w:pPr>
      <w:r w:rsidRPr="00CA52DA">
        <w:t xml:space="preserve">He said to the woman, “Did God say, ‘You shall not eat from any tree in the garden’?” The woman said to the serpent, “We may eat of the fruit of the trees in the garden; but God said, ‘You shall not eat of the fruit of the tree that is in the middle of the garden, nor shall you touch it, or you shall die.’” But the serpent said to the woman, “You will not die; for God knows that when you eat of it your eyes will be opened, and you will be like God, knowing good and evil.” </w:t>
      </w:r>
      <w:proofErr w:type="gramStart"/>
      <w:r w:rsidRPr="00CA52DA">
        <w:t>So</w:t>
      </w:r>
      <w:proofErr w:type="gramEnd"/>
      <w:r w:rsidRPr="00CA52DA">
        <w:t xml:space="preserve"> when the woman saw that the tree was good for food, and that it was a delight to the eyes, and that the tree was to be desired to make one wise, she took of its fruit and ate; and she also gave some to her husband, who was with her, and he ate. </w:t>
      </w:r>
    </w:p>
    <w:p w14:paraId="6398EE11" w14:textId="77777777" w:rsidR="005079E7" w:rsidRPr="00CA52DA" w:rsidRDefault="005079E7" w:rsidP="005079E7">
      <w:pPr>
        <w:pStyle w:val="NormalWeb"/>
      </w:pPr>
      <w:r w:rsidRPr="00CA52DA">
        <w:t xml:space="preserve">The temptation is based on the suggestion that God is withholding something good from the couple to which they are entitled. </w:t>
      </w:r>
      <w:r w:rsidRPr="00CA52DA">
        <w:rPr>
          <w:i/>
          <w:iCs/>
        </w:rPr>
        <w:t>The goal is to make them stop trusting and depending on God</w:t>
      </w:r>
      <w:r w:rsidRPr="00CA52DA">
        <w:t xml:space="preserve"> (who has </w:t>
      </w:r>
      <w:proofErr w:type="gramStart"/>
      <w:r w:rsidRPr="00CA52DA">
        <w:t>in reality given</w:t>
      </w:r>
      <w:proofErr w:type="gramEnd"/>
      <w:r w:rsidRPr="00CA52DA">
        <w:t xml:space="preserve"> them everything) and to think that </w:t>
      </w:r>
      <w:r w:rsidRPr="00CA52DA">
        <w:rPr>
          <w:i/>
          <w:iCs/>
        </w:rPr>
        <w:t xml:space="preserve">they must </w:t>
      </w:r>
      <w:r w:rsidRPr="00CA52DA">
        <w:rPr>
          <w:i/>
          <w:iCs/>
        </w:rPr>
        <w:lastRenderedPageBreak/>
        <w:t>instead reject God’s care and reach out and take something for themselves so they can be like gods</w:t>
      </w:r>
      <w:r w:rsidRPr="00CA52DA">
        <w:t xml:space="preserve">. </w:t>
      </w:r>
    </w:p>
    <w:p w14:paraId="26E0F166" w14:textId="1E998BDB" w:rsidR="00CA52DA" w:rsidRPr="00CA52DA" w:rsidRDefault="005079E7" w:rsidP="005079E7">
      <w:pPr>
        <w:pStyle w:val="NormalWeb"/>
      </w:pPr>
      <w:r w:rsidRPr="00CA52DA">
        <w:t xml:space="preserve">The choice of the first humans, </w:t>
      </w:r>
      <w:proofErr w:type="gramStart"/>
      <w:r w:rsidRPr="00CA52DA">
        <w:t>Adam</w:t>
      </w:r>
      <w:proofErr w:type="gramEnd"/>
      <w:r w:rsidRPr="00CA52DA">
        <w:t xml:space="preserve"> and Eve, to separate themselves from God had many damaging consequences. Their awareness of God’s goodness and sacredness was weakened, leaving them more vulnerable to the influence of the evil spirit (just as the evil spirit wanted). God did not abandon them—as we will see in the next chapters with Jesus’ mission to save humanity from this evil influence and restore us to God’s care—but the damage of original sin was considerable. </w:t>
      </w:r>
    </w:p>
    <w:p w14:paraId="6AFBD8CA" w14:textId="3C7DA24E" w:rsidR="005079E7" w:rsidRPr="00CA52DA" w:rsidRDefault="005079E7" w:rsidP="005079E7">
      <w:pPr>
        <w:pStyle w:val="NormalWeb"/>
      </w:pPr>
      <w:r w:rsidRPr="00CA52DA">
        <w:rPr>
          <w:b/>
          <w:bCs/>
        </w:rPr>
        <w:t xml:space="preserve">The Consequences of Original Sin </w:t>
      </w:r>
    </w:p>
    <w:p w14:paraId="5AB89F50" w14:textId="77777777" w:rsidR="005079E7" w:rsidRPr="00CA52DA" w:rsidRDefault="005079E7" w:rsidP="005079E7">
      <w:pPr>
        <w:pStyle w:val="NormalWeb"/>
      </w:pPr>
      <w:r w:rsidRPr="00CA52DA">
        <w:rPr>
          <w:b/>
          <w:bCs/>
        </w:rPr>
        <w:t xml:space="preserve">The Interior Consequences of Original Sin </w:t>
      </w:r>
    </w:p>
    <w:p w14:paraId="77C4A97C" w14:textId="7A23F87D" w:rsidR="005079E7" w:rsidRPr="00CA52DA" w:rsidRDefault="00B51744" w:rsidP="005079E7">
      <w:pPr>
        <w:pStyle w:val="NormalWeb"/>
      </w:pPr>
      <w:r w:rsidRPr="00CA52DA">
        <w:t>…[W]</w:t>
      </w:r>
      <w:r w:rsidR="005079E7" w:rsidRPr="00CA52DA">
        <w:t xml:space="preserve">e </w:t>
      </w:r>
      <w:proofErr w:type="gramStart"/>
      <w:r w:rsidR="005079E7" w:rsidRPr="00CA52DA">
        <w:t>have</w:t>
      </w:r>
      <w:proofErr w:type="gramEnd"/>
      <w:r w:rsidR="005079E7" w:rsidRPr="00CA52DA">
        <w:t xml:space="preserve"> often discussed the call of God towards us to participate in our transcendent destiny with Him. </w:t>
      </w:r>
      <w:r w:rsidR="005079E7" w:rsidRPr="00CA52DA">
        <w:rPr>
          <w:i/>
          <w:iCs/>
        </w:rPr>
        <w:t>With Original Sin, a decreased awareness of God’s presence means that it would now be less easy for our free wills to move towards God’s call.</w:t>
      </w:r>
      <w:r w:rsidR="005079E7" w:rsidRPr="00CA52DA">
        <w:t xml:space="preserve"> That loss of focus on our transcendent calling means that the remaining sensual and egocentric desires have more influence on us, leading to a decrease in self-control. We now feel the pull of concupiscence—a strong interest in power, material possessions, sexual indulgence, and other worldly “glories.” This makes us more vulnerable to influence by the evil spirit. </w:t>
      </w:r>
    </w:p>
    <w:p w14:paraId="4EA6E9B1" w14:textId="77777777" w:rsidR="005079E7" w:rsidRPr="00CA52DA" w:rsidRDefault="005079E7" w:rsidP="005079E7">
      <w:pPr>
        <w:pStyle w:val="NormalWeb"/>
      </w:pPr>
      <w:r w:rsidRPr="00CA52DA">
        <w:t xml:space="preserve">In the aftermath of original sin, then, </w:t>
      </w:r>
      <w:r w:rsidRPr="00CA52DA">
        <w:rPr>
          <w:u w:val="single"/>
        </w:rPr>
        <w:t>our interior state became a battleground</w:t>
      </w:r>
      <w:r w:rsidRPr="00CA52DA">
        <w:t xml:space="preserve">— staying on the path to God now requires effort and involves fighting temptations from our own desires and the influence of evil spirits. By the time Jesus came, these evil influences had essentially come to dominate the world, a world overrun with slavery and bloodshed. However, </w:t>
      </w:r>
      <w:r w:rsidRPr="00CA52DA">
        <w:rPr>
          <w:i/>
          <w:iCs/>
        </w:rPr>
        <w:t>Jesus was on a mission to liberate us by his teaching, by his redeeming self- sacrifice, and by the gift of baptism, which incorporates us into the Church and strengthens us with the power of the Holy Spirit</w:t>
      </w:r>
      <w:r w:rsidRPr="00CA52DA">
        <w:t xml:space="preserve">. </w:t>
      </w:r>
    </w:p>
    <w:p w14:paraId="745FF7A6" w14:textId="77777777" w:rsidR="005079E7" w:rsidRPr="00CA52DA" w:rsidRDefault="005079E7" w:rsidP="005079E7">
      <w:pPr>
        <w:pStyle w:val="NormalWeb"/>
      </w:pPr>
      <w:r w:rsidRPr="00CA52DA">
        <w:rPr>
          <w:b/>
          <w:bCs/>
        </w:rPr>
        <w:t xml:space="preserve">The Exterior Consequences of Original Sin </w:t>
      </w:r>
    </w:p>
    <w:p w14:paraId="20AC9F08" w14:textId="77777777" w:rsidR="005079E7" w:rsidRPr="00CA52DA" w:rsidRDefault="005079E7" w:rsidP="005079E7">
      <w:pPr>
        <w:pStyle w:val="NormalWeb"/>
      </w:pPr>
      <w:r w:rsidRPr="00CA52DA">
        <w:t xml:space="preserve">Meanwhile, the interior consequences of original sin inevitably led to exterior consequences—our increased inclination to be selfish and indulge in evil desires would alienate us from our relationship with God, with one another, and even with nature. </w:t>
      </w:r>
      <w:r w:rsidRPr="00CA52DA">
        <w:t xml:space="preserve">Projecting our own lack of love onto God, societies were unable to move beyond awe and fear of God into the second pole of love and fascination. Enmity with other people engendered pervasive slavery and disregard for human life. And </w:t>
      </w:r>
      <w:r w:rsidRPr="00CA52DA">
        <w:rPr>
          <w:i/>
          <w:iCs/>
        </w:rPr>
        <w:t>our relationship to nature was poisoned with superstition and a pervasive belief that the material world was evil</w:t>
      </w:r>
      <w:r w:rsidRPr="00CA52DA">
        <w:t xml:space="preserve">. </w:t>
      </w:r>
    </w:p>
    <w:p w14:paraId="195DB5F9" w14:textId="77777777" w:rsidR="005079E7" w:rsidRPr="00CA52DA" w:rsidRDefault="005079E7" w:rsidP="005079E7">
      <w:pPr>
        <w:pStyle w:val="NormalWeb"/>
      </w:pPr>
      <w:r w:rsidRPr="00CA52DA">
        <w:t xml:space="preserve">Jesus’ mission also redressed these exterior consequences. God’s revelation that culminated in Jesus’ appearance disproved the notion that God was unloving. Jesus’ church was soon able to undermine the habits of slavery and cruelty that underpinned the Roman Empire, slowly replacing them with a more positive social system of education, healthcare, and public welfare. Indeed, just as we must fight the interior consequences of sin in our own life, we are also responsible for continuing this external mission of social transformation in Christ. Christ’s mission of salvation is for all humanity. </w:t>
      </w:r>
    </w:p>
    <w:p w14:paraId="3B1AD08C" w14:textId="77777777" w:rsidR="005079E7" w:rsidRPr="00CA52DA" w:rsidRDefault="005079E7" w:rsidP="005079E7">
      <w:pPr>
        <w:pStyle w:val="NormalWeb"/>
      </w:pPr>
      <w:r w:rsidRPr="00CA52DA">
        <w:t>One other important effect—</w:t>
      </w:r>
      <w:r w:rsidRPr="00CA52DA">
        <w:rPr>
          <w:i/>
          <w:iCs/>
        </w:rPr>
        <w:t>loss of our exemption from death</w:t>
      </w:r>
      <w:r w:rsidRPr="00CA52DA">
        <w:t xml:space="preserve">. When God infused a soul into the first human being, He intended that the body would take its lead from the soul—not vice versa—and so the eternal nature of the transphysical soul meant that we were exempt from death (in God’s plan). </w:t>
      </w:r>
      <w:r w:rsidRPr="00CA52DA">
        <w:rPr>
          <w:u w:val="single"/>
        </w:rPr>
        <w:t>The separation from God in original sin meant the loss of this natural exemption, as the soul no longer exerted its own incorruptibility over the body</w:t>
      </w:r>
      <w:r w:rsidRPr="00CA52DA">
        <w:t xml:space="preserve">. The very first generation of human beings with a transphysical soul and freewill frustrated God’s plan for us, bringing death and corruption into human existence for all subsequent generations. Yet again, we find redemption in Jesus. We must now look to the example of Jesus’ resurrection, which gave us new hope for our own resurrection when our bodies will be not just restored to life but gloried and transformed. </w:t>
      </w:r>
    </w:p>
    <w:p w14:paraId="059EC186" w14:textId="77777777" w:rsidR="005079E7" w:rsidRPr="00CA52DA" w:rsidRDefault="005079E7" w:rsidP="005079E7">
      <w:pPr>
        <w:pStyle w:val="NormalWeb"/>
      </w:pPr>
      <w:r w:rsidRPr="00CA52DA">
        <w:rPr>
          <w:b/>
          <w:bCs/>
        </w:rPr>
        <w:t xml:space="preserve">Reconciling Contemporary Science and the Doctrine of Original Sin </w:t>
      </w:r>
    </w:p>
    <w:p w14:paraId="3672E395" w14:textId="77777777" w:rsidR="005079E7" w:rsidRPr="00CA52DA" w:rsidRDefault="005079E7" w:rsidP="005079E7">
      <w:pPr>
        <w:pStyle w:val="NormalWeb"/>
      </w:pPr>
      <w:r w:rsidRPr="00CA52DA">
        <w:t xml:space="preserve">Much has been made about a conflict between the perspective of the natural sciences and the Church’s teaching on original sin, so let’s </w:t>
      </w:r>
      <w:proofErr w:type="gramStart"/>
      <w:r w:rsidRPr="00CA52DA">
        <w:t>take a look</w:t>
      </w:r>
      <w:proofErr w:type="gramEnd"/>
      <w:r w:rsidRPr="00CA52DA">
        <w:t xml:space="preserve"> at the main questions that arise out of the human race’s origin and fall. </w:t>
      </w:r>
    </w:p>
    <w:p w14:paraId="4763B6B9" w14:textId="77777777" w:rsidR="00CA52DA" w:rsidRDefault="00CA52DA" w:rsidP="005079E7">
      <w:pPr>
        <w:pStyle w:val="NormalWeb"/>
        <w:rPr>
          <w:b/>
          <w:bCs/>
        </w:rPr>
      </w:pPr>
    </w:p>
    <w:p w14:paraId="7091A3EB" w14:textId="66CC519C" w:rsidR="005079E7" w:rsidRPr="00CA52DA" w:rsidRDefault="005079E7" w:rsidP="005079E7">
      <w:pPr>
        <w:pStyle w:val="NormalWeb"/>
      </w:pPr>
      <w:r w:rsidRPr="00CA52DA">
        <w:rPr>
          <w:b/>
          <w:bCs/>
        </w:rPr>
        <w:lastRenderedPageBreak/>
        <w:t xml:space="preserve">Who are our first parents? </w:t>
      </w:r>
    </w:p>
    <w:p w14:paraId="1E4A5194" w14:textId="77777777" w:rsidR="005079E7" w:rsidRPr="00CA52DA" w:rsidRDefault="005079E7" w:rsidP="005079E7">
      <w:pPr>
        <w:pStyle w:val="NormalWeb"/>
      </w:pPr>
      <w:r w:rsidRPr="00CA52DA">
        <w:t xml:space="preserve">The names Adam and Eve clearly have symbolic meaning (“formed from the earth” and “giver of life,” respectively) but what do we know about the individuals themselves? </w:t>
      </w:r>
      <w:r w:rsidRPr="00CA52DA">
        <w:rPr>
          <w:u w:val="single"/>
        </w:rPr>
        <w:t>Catholics can believe that the first man and woman evolved from previous species provided that these two were the first to receive a unique transphysical soul from God, making them in His image.</w:t>
      </w:r>
      <w:r w:rsidRPr="00CA52DA">
        <w:t xml:space="preserve"> Interestingly, there is established evidence that the whole of humanity today has one common female ancestor—named “Mitochondrial Eve” —whose mitochondrial DNA is integral to the genome of every human being around the world (without exception). We also have a common male ancestor—named “Y chromosome Adam”—who is the origin of the male “Y” chromosome. Mitochondrial Eve and Y chromosome Adam probably lived around the same time (300,000 years ago) and came from a similar region (southwestern coastal Africa). Were these our first parents? </w:t>
      </w:r>
      <w:r w:rsidRPr="00CA52DA">
        <w:rPr>
          <w:u w:val="single"/>
        </w:rPr>
        <w:t>It’s an interesting idea, though not definitive</w:t>
      </w:r>
      <w:r w:rsidRPr="00CA52DA">
        <w:t xml:space="preserve"> (these two might have only been the ancestors of the first man and woman to receive a transphysical soul). Linguistic studies suggest that language first appeared about 70,000 years ago without any obvious cause—this might have been the time that a transphysical soul was infused into our first parents. </w:t>
      </w:r>
    </w:p>
    <w:p w14:paraId="24286120" w14:textId="331FB663" w:rsidR="005079E7" w:rsidRPr="00CA52DA" w:rsidRDefault="005079E7" w:rsidP="005079E7">
      <w:pPr>
        <w:pStyle w:val="NormalWeb"/>
        <w:rPr>
          <w:i/>
          <w:iCs/>
        </w:rPr>
      </w:pPr>
      <w:r w:rsidRPr="00CA52DA">
        <w:rPr>
          <w:i/>
          <w:iCs/>
        </w:rPr>
        <w:t xml:space="preserve">The timing is still an open question for scientists to explore, but whenever they lived, we know that the original human couple was the first to receive a unique transphysical soul and were the first ancestors of the entire human race. </w:t>
      </w:r>
    </w:p>
    <w:p w14:paraId="3C22D19B" w14:textId="77777777" w:rsidR="005079E7" w:rsidRPr="00CA52DA" w:rsidRDefault="005079E7" w:rsidP="005079E7">
      <w:pPr>
        <w:pStyle w:val="NormalWeb"/>
      </w:pPr>
      <w:r w:rsidRPr="00CA52DA">
        <w:rPr>
          <w:b/>
          <w:bCs/>
        </w:rPr>
        <w:t xml:space="preserve">Monogenism versus Polygenism </w:t>
      </w:r>
    </w:p>
    <w:p w14:paraId="1ECFFE01" w14:textId="77777777" w:rsidR="005079E7" w:rsidRPr="00CA52DA" w:rsidRDefault="005079E7" w:rsidP="005079E7">
      <w:pPr>
        <w:pStyle w:val="NormalWeb"/>
      </w:pPr>
      <w:r w:rsidRPr="00CA52DA">
        <w:t xml:space="preserve">This brings us to our next issue: the question of whether the </w:t>
      </w:r>
      <w:r w:rsidRPr="00CA52DA">
        <w:rPr>
          <w:i/>
          <w:iCs/>
        </w:rPr>
        <w:t>first generation of human beings was a single couple (“Monogenism”)</w:t>
      </w:r>
      <w:r w:rsidRPr="00CA52DA">
        <w:t xml:space="preserve"> or more than one couple, perhaps even thousands (“Polygenism”). The encyclical, </w:t>
      </w:r>
      <w:r w:rsidRPr="00CA52DA">
        <w:rPr>
          <w:i/>
          <w:iCs/>
        </w:rPr>
        <w:t>Humani Generis</w:t>
      </w:r>
      <w:r w:rsidRPr="00CA52DA">
        <w:t xml:space="preserve">, in which Pope Pius XII allowed Catholics to believe in evolution, implies that Monogenism is probably true, because of difficulties reconciling polygenism with original sin. </w:t>
      </w:r>
    </w:p>
    <w:p w14:paraId="2C5025E9" w14:textId="77777777" w:rsidR="005079E7" w:rsidRPr="00CA52DA" w:rsidRDefault="005079E7" w:rsidP="005079E7">
      <w:pPr>
        <w:pStyle w:val="NormalWeb"/>
      </w:pPr>
      <w:r w:rsidRPr="00CA52DA">
        <w:t xml:space="preserve">Since the encyclical’s phrasing </w:t>
      </w:r>
      <w:proofErr w:type="gramStart"/>
      <w:r w:rsidRPr="00CA52DA">
        <w:t>says</w:t>
      </w:r>
      <w:proofErr w:type="gramEnd"/>
      <w:r w:rsidRPr="00CA52DA">
        <w:t xml:space="preserve"> “it is in no way apparent how such an opinion [polygenism] can be reconciled with what ... the Church teaches about </w:t>
      </w:r>
      <w:r w:rsidRPr="00CA52DA">
        <w:t xml:space="preserve">original sin,” it left the door open for a possible resolution of this conflict. </w:t>
      </w:r>
    </w:p>
    <w:p w14:paraId="19CB224E" w14:textId="77777777" w:rsidR="005079E7" w:rsidRPr="00CA52DA" w:rsidRDefault="005079E7" w:rsidP="005079E7">
      <w:pPr>
        <w:pStyle w:val="NormalWeb"/>
      </w:pPr>
      <w:r w:rsidRPr="00CA52DA">
        <w:t xml:space="preserve">In any case, </w:t>
      </w:r>
      <w:r w:rsidRPr="00CA52DA">
        <w:rPr>
          <w:u w:val="single"/>
        </w:rPr>
        <w:t xml:space="preserve">Monogenism does not present any significant conflict with the current science on evolution, since it merely stipulates that one couple was infused with a transphysical soul and went on to propagate </w:t>
      </w:r>
      <w:proofErr w:type="gramStart"/>
      <w:r w:rsidRPr="00CA52DA">
        <w:rPr>
          <w:u w:val="single"/>
        </w:rPr>
        <w:t>the human race</w:t>
      </w:r>
      <w:proofErr w:type="gramEnd"/>
      <w:r w:rsidRPr="00CA52DA">
        <w:rPr>
          <w:u w:val="single"/>
        </w:rPr>
        <w:t xml:space="preserve">. </w:t>
      </w:r>
      <w:r w:rsidRPr="00CA52DA">
        <w:t xml:space="preserve">This is hardly implausible, especially when the </w:t>
      </w:r>
      <w:proofErr w:type="gramStart"/>
      <w:r w:rsidRPr="00CA52DA">
        <w:t>scientifically-traced</w:t>
      </w:r>
      <w:proofErr w:type="gramEnd"/>
      <w:r w:rsidRPr="00CA52DA">
        <w:t xml:space="preserve"> lineage of the human race already passes through the singular paths of “Mitochondrial Eve” and “Y Chromosome Adam.” Furthermore, the contemporary evidence for a transphysical soul is substantial, probative, and mutually corroborative, making this view not only intellectually possible, but probable. </w:t>
      </w:r>
    </w:p>
    <w:p w14:paraId="20EFC8D4" w14:textId="77777777" w:rsidR="005079E7" w:rsidRPr="00CA52DA" w:rsidRDefault="005079E7" w:rsidP="005079E7">
      <w:pPr>
        <w:pStyle w:val="NormalWeb"/>
      </w:pPr>
      <w:r w:rsidRPr="00CA52DA">
        <w:rPr>
          <w:b/>
          <w:bCs/>
        </w:rPr>
        <w:t xml:space="preserve">Was there suffering and death before the fall? </w:t>
      </w:r>
    </w:p>
    <w:p w14:paraId="29F8333A" w14:textId="77777777" w:rsidR="005079E7" w:rsidRPr="00CA52DA" w:rsidRDefault="005079E7" w:rsidP="005079E7">
      <w:pPr>
        <w:pStyle w:val="NormalWeb"/>
      </w:pPr>
      <w:r w:rsidRPr="00CA52DA">
        <w:t xml:space="preserve">The fossil record contains evidence of death throughout the history of life on earth (3.8 billion years)—bacterial death, plant death, and death of all animal species. It also contains evidence of vertebrates that had nervous systems capable of experiencing pain going back millions of years, long before the appearance of humanity. How are we to reconcile this evidence and the idea that death and suffering came into the world because of the sin of Adam? Consider what was said by Pope Pius XII in </w:t>
      </w:r>
      <w:r w:rsidRPr="00CA52DA">
        <w:rPr>
          <w:i/>
          <w:iCs/>
        </w:rPr>
        <w:t xml:space="preserve">Divino Afflante Spiritu </w:t>
      </w:r>
      <w:r w:rsidRPr="00CA52DA">
        <w:t xml:space="preserve">about </w:t>
      </w:r>
      <w:r w:rsidRPr="00CA52DA">
        <w:rPr>
          <w:u w:val="single"/>
        </w:rPr>
        <w:t xml:space="preserve">the purpose of the Bible—to give sacred truths necessary for salvation, but </w:t>
      </w:r>
      <w:r w:rsidRPr="00CA52DA">
        <w:rPr>
          <w:i/>
          <w:iCs/>
          <w:u w:val="single"/>
        </w:rPr>
        <w:t xml:space="preserve">not </w:t>
      </w:r>
      <w:r w:rsidRPr="00CA52DA">
        <w:rPr>
          <w:u w:val="single"/>
        </w:rPr>
        <w:t>necessarily to give accurate scientific descriptions and explanations of our physical universe.</w:t>
      </w:r>
      <w:r w:rsidRPr="00CA52DA">
        <w:t xml:space="preserve"> One way we can understand this </w:t>
      </w:r>
      <w:proofErr w:type="gramStart"/>
      <w:r w:rsidRPr="00CA52DA">
        <w:t>particular issue</w:t>
      </w:r>
      <w:proofErr w:type="gramEnd"/>
      <w:r w:rsidRPr="00CA52DA">
        <w:t xml:space="preserve"> is that while physical death and pain existed in the natural life cycle before man, that man’s sin introduced death where it wasn’t present before – in the human species that God intended to make eternal through His creation of humanity’s transphysical soul. </w:t>
      </w:r>
    </w:p>
    <w:p w14:paraId="31D1F31D" w14:textId="77777777" w:rsidR="005079E7" w:rsidRPr="00CA52DA" w:rsidRDefault="005079E7" w:rsidP="005079E7">
      <w:pPr>
        <w:pStyle w:val="NormalWeb"/>
      </w:pPr>
      <w:r w:rsidRPr="00CA52DA">
        <w:t xml:space="preserve">Regarding death, recall from earlier in this chapter that the transphysical soul gave Adam and Eve exemption from bodily death. Human beings had no expectation of death when first created, but through sin, this exemption was </w:t>
      </w:r>
      <w:proofErr w:type="gramStart"/>
      <w:r w:rsidRPr="00CA52DA">
        <w:t>lifted</w:t>
      </w:r>
      <w:proofErr w:type="gramEnd"/>
      <w:r w:rsidRPr="00CA52DA">
        <w:t xml:space="preserve"> and death was introduced into humanity—something that God’s own intervention could relieve us from in the death and Resurrection of Jesus Christ. </w:t>
      </w:r>
    </w:p>
    <w:p w14:paraId="356C1BE4" w14:textId="77777777" w:rsidR="00A664A0" w:rsidRPr="00CA52DA" w:rsidRDefault="005079E7" w:rsidP="005079E7">
      <w:pPr>
        <w:pStyle w:val="NormalWeb"/>
      </w:pPr>
      <w:r w:rsidRPr="00CA52DA">
        <w:lastRenderedPageBreak/>
        <w:t xml:space="preserve">Regarding suffering, we must distinguish between physical pain and reflective pain. Animals experience physical pain in nature and have the capacity for some emotional pain as well (think of the whimpering of a dog when left home alone). Humans, however, also have capacity for further “reflective” pain—self-consciousness gives us the power to reflect on our own pain while we are aware of it, intensifying the pain through depression and other reactions. Our self- consciousness also intensifies pain by our ability to use conceptual ideas to </w:t>
      </w:r>
      <w:r w:rsidRPr="00CA52DA">
        <w:rPr>
          <w:i/>
          <w:iCs/>
        </w:rPr>
        <w:t xml:space="preserve">anticipate </w:t>
      </w:r>
      <w:r w:rsidRPr="00CA52DA">
        <w:t xml:space="preserve">future pain, which can sometimes be a worse experience than the actual pain when it comes. And our greatest challenge is bearing the anticipation of death. </w:t>
      </w:r>
    </w:p>
    <w:p w14:paraId="69C8A0C0" w14:textId="2702E731" w:rsidR="005079E7" w:rsidRPr="00CA52DA" w:rsidRDefault="005079E7" w:rsidP="005079E7">
      <w:pPr>
        <w:pStyle w:val="NormalWeb"/>
      </w:pPr>
      <w:r w:rsidRPr="00CA52DA">
        <w:t>The potential for such reflective and conceptual suffering only exists due to our transphysical soul which gives us self-consciousness. In our original state, closely united to the goodness of God and free of anticipation of death, such suffering would not exist. It was only with Original Sin that the consequence of partial separation from God and the prospect of death made this potential source of intensified suffering a reality. A new kind of suffering came into the world with Original Sin.</w:t>
      </w:r>
      <w:r w:rsidRPr="00CA52DA">
        <w:rPr>
          <w:rFonts w:ascii="Georgia" w:hAnsi="Georgia"/>
        </w:rPr>
        <w:t xml:space="preserve"> </w:t>
      </w:r>
    </w:p>
    <w:p w14:paraId="50CBD9D0" w14:textId="77777777" w:rsidR="009A478D" w:rsidRDefault="009A478D"/>
    <w:sectPr w:rsidR="009A478D" w:rsidSect="005079E7">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720" w:gutter="0"/>
      <w:cols w:num="2" w:space="432"/>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02A86B" w14:textId="77777777" w:rsidR="00FD7FAA" w:rsidRDefault="00FD7FAA" w:rsidP="005079E7">
      <w:r>
        <w:separator/>
      </w:r>
    </w:p>
  </w:endnote>
  <w:endnote w:type="continuationSeparator" w:id="0">
    <w:p w14:paraId="51F1C096" w14:textId="77777777" w:rsidR="00FD7FAA" w:rsidRDefault="00FD7FAA" w:rsidP="005079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47042765"/>
      <w:docPartObj>
        <w:docPartGallery w:val="Page Numbers (Bottom of Page)"/>
        <w:docPartUnique/>
      </w:docPartObj>
    </w:sdtPr>
    <w:sdtEndPr>
      <w:rPr>
        <w:rStyle w:val="PageNumber"/>
      </w:rPr>
    </w:sdtEndPr>
    <w:sdtContent>
      <w:p w14:paraId="565D601C" w14:textId="77777777" w:rsidR="002B7688" w:rsidRDefault="002B7688" w:rsidP="006A74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73CED22" w14:textId="77777777" w:rsidR="002B7688" w:rsidRDefault="002B7688" w:rsidP="002B768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95084830"/>
      <w:docPartObj>
        <w:docPartGallery w:val="Page Numbers (Bottom of Page)"/>
        <w:docPartUnique/>
      </w:docPartObj>
    </w:sdtPr>
    <w:sdtEndPr>
      <w:rPr>
        <w:rStyle w:val="PageNumber"/>
      </w:rPr>
    </w:sdtEndPr>
    <w:sdtContent>
      <w:p w14:paraId="6A454696" w14:textId="77777777" w:rsidR="002B7688" w:rsidRDefault="002B7688" w:rsidP="006A74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EB1E2B2" w14:textId="77777777" w:rsidR="002B7688" w:rsidRDefault="002B7688" w:rsidP="002B7688">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808DA1" w14:textId="77777777" w:rsidR="00CA52DA" w:rsidRDefault="00CA52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30257B" w14:textId="77777777" w:rsidR="00FD7FAA" w:rsidRDefault="00FD7FAA" w:rsidP="005079E7">
      <w:r>
        <w:separator/>
      </w:r>
    </w:p>
  </w:footnote>
  <w:footnote w:type="continuationSeparator" w:id="0">
    <w:p w14:paraId="10EA08BB" w14:textId="77777777" w:rsidR="00FD7FAA" w:rsidRDefault="00FD7FAA" w:rsidP="005079E7">
      <w:r>
        <w:continuationSeparator/>
      </w:r>
    </w:p>
  </w:footnote>
  <w:footnote w:id="1">
    <w:p w14:paraId="55E9C344" w14:textId="46E553CA" w:rsidR="00CA52DA" w:rsidRDefault="00CA52DA">
      <w:pPr>
        <w:pStyle w:val="FootnoteText"/>
      </w:pPr>
      <w:r>
        <w:rPr>
          <w:rStyle w:val="FootnoteReference"/>
        </w:rPr>
        <w:footnoteRef/>
      </w:r>
      <w:r>
        <w:t xml:space="preserve"> This is an incredible resource containing detailed information of much of what we cover in the first several classes of this course.</w:t>
      </w:r>
    </w:p>
  </w:footnote>
  <w:footnote w:id="2">
    <w:p w14:paraId="704A8AF9" w14:textId="6181F6D2" w:rsidR="009A3F91" w:rsidRDefault="009A3F91">
      <w:pPr>
        <w:pStyle w:val="FootnoteText"/>
      </w:pPr>
      <w:r>
        <w:rPr>
          <w:rStyle w:val="FootnoteReference"/>
        </w:rPr>
        <w:footnoteRef/>
      </w:r>
      <w:r>
        <w:t xml:space="preserve"> Italics and underlining added by instructor and not part of the original document.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51C188" w14:textId="77777777" w:rsidR="00CA52DA" w:rsidRDefault="00CA52D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B17E0" w14:textId="77777777" w:rsidR="005079E7" w:rsidRPr="005079E7" w:rsidRDefault="005079E7" w:rsidP="005079E7">
    <w:pPr>
      <w:pStyle w:val="Header"/>
      <w:jc w:val="center"/>
      <w:rPr>
        <w:rFonts w:ascii="Times New Roman" w:hAnsi="Times New Roman" w:cs="Times New Roma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1F2E0D" w14:textId="77777777" w:rsidR="00A664A0" w:rsidRDefault="005079E7" w:rsidP="005079E7">
    <w:pPr>
      <w:pStyle w:val="Header"/>
      <w:jc w:val="center"/>
      <w:rPr>
        <w:rFonts w:ascii="Times New Roman" w:hAnsi="Times New Roman" w:cs="Times New Roman"/>
      </w:rPr>
    </w:pPr>
    <w:r>
      <w:rPr>
        <w:rFonts w:ascii="Times New Roman" w:hAnsi="Times New Roman" w:cs="Times New Roman"/>
      </w:rPr>
      <w:t xml:space="preserve">Ninth Grade </w:t>
    </w:r>
    <w:r w:rsidR="00A664A0">
      <w:rPr>
        <w:rFonts w:ascii="Times New Roman" w:hAnsi="Times New Roman" w:cs="Times New Roman"/>
      </w:rPr>
      <w:t>Religious Education</w:t>
    </w:r>
  </w:p>
  <w:p w14:paraId="491C9387" w14:textId="7EAE05BD" w:rsidR="005079E7" w:rsidRDefault="005079E7" w:rsidP="005079E7">
    <w:pPr>
      <w:pStyle w:val="Header"/>
      <w:jc w:val="center"/>
      <w:rPr>
        <w:rFonts w:ascii="Times New Roman" w:hAnsi="Times New Roman" w:cs="Times New Roman"/>
      </w:rPr>
    </w:pPr>
    <w:r>
      <w:rPr>
        <w:rFonts w:ascii="Times New Roman" w:hAnsi="Times New Roman" w:cs="Times New Roman"/>
      </w:rPr>
      <w:t xml:space="preserve"> St. Raymond of </w:t>
    </w:r>
    <w:r w:rsidR="00A664A0">
      <w:rPr>
        <w:rFonts w:ascii="Times New Roman" w:hAnsi="Times New Roman" w:cs="Times New Roman"/>
      </w:rPr>
      <w:t>Peñafort</w:t>
    </w:r>
    <w:r>
      <w:rPr>
        <w:rFonts w:ascii="Times New Roman" w:hAnsi="Times New Roman" w:cs="Times New Roman"/>
      </w:rPr>
      <w:t xml:space="preserve"> Catholic Church</w:t>
    </w:r>
  </w:p>
  <w:p w14:paraId="68548698" w14:textId="77777777" w:rsidR="005079E7" w:rsidRDefault="005079E7" w:rsidP="005079E7">
    <w:pPr>
      <w:pStyle w:val="Header"/>
      <w:jc w:val="center"/>
      <w:rPr>
        <w:rFonts w:ascii="Times New Roman" w:hAnsi="Times New Roman" w:cs="Times New Roman"/>
      </w:rPr>
    </w:pPr>
    <w:r w:rsidRPr="005079E7">
      <w:rPr>
        <w:rFonts w:ascii="Times New Roman" w:hAnsi="Times New Roman" w:cs="Times New Roman"/>
      </w:rPr>
      <w:t>Free Will and Original Sin</w:t>
    </w:r>
  </w:p>
  <w:p w14:paraId="0DBC6C48" w14:textId="4A698595" w:rsidR="005079E7" w:rsidRPr="005079E7" w:rsidRDefault="00CA52DA" w:rsidP="005079E7">
    <w:pPr>
      <w:pStyle w:val="Header"/>
      <w:jc w:val="center"/>
      <w:rPr>
        <w:rFonts w:ascii="Times New Roman" w:hAnsi="Times New Roman" w:cs="Times New Roman"/>
      </w:rPr>
    </w:pPr>
    <w:r>
      <w:rPr>
        <w:rFonts w:ascii="Times New Roman" w:hAnsi="Times New Roman" w:cs="Times New Roman"/>
      </w:rPr>
      <w:t xml:space="preserve">Pre-Read </w:t>
    </w:r>
    <w:r w:rsidR="005079E7">
      <w:rPr>
        <w:rFonts w:ascii="Times New Roman" w:hAnsi="Times New Roman" w:cs="Times New Roman"/>
      </w:rPr>
      <w:t>Class 3 (September 2</w:t>
    </w:r>
    <w:r w:rsidR="00A664A0">
      <w:rPr>
        <w:rFonts w:ascii="Times New Roman" w:hAnsi="Times New Roman" w:cs="Times New Roman"/>
      </w:rPr>
      <w:t>6</w:t>
    </w:r>
    <w:r w:rsidR="005079E7">
      <w:rPr>
        <w:rFonts w:ascii="Times New Roman" w:hAnsi="Times New Roman" w:cs="Times New Roman"/>
      </w:rPr>
      <w:t xml:space="preserve">, </w:t>
    </w:r>
    <w:r w:rsidR="005079E7">
      <w:rPr>
        <w:rFonts w:ascii="Times New Roman" w:hAnsi="Times New Roman" w:cs="Times New Roman"/>
      </w:rPr>
      <w:t>202</w:t>
    </w:r>
    <w:r>
      <w:rPr>
        <w:rFonts w:ascii="Times New Roman" w:hAnsi="Times New Roman" w:cs="Times New Roman"/>
      </w:rPr>
      <w:t>1</w:t>
    </w:r>
    <w:r w:rsidR="005079E7">
      <w:rPr>
        <w:rFonts w:ascii="Times New Roman" w:hAnsi="Times New Roman" w:cs="Times New Roman"/>
      </w:rPr>
      <w:t>)</w:t>
    </w:r>
  </w:p>
  <w:p w14:paraId="1092D1B0" w14:textId="77777777" w:rsidR="005079E7" w:rsidRDefault="005079E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9E7"/>
    <w:rsid w:val="000431E9"/>
    <w:rsid w:val="000D67F3"/>
    <w:rsid w:val="0026518A"/>
    <w:rsid w:val="002B7688"/>
    <w:rsid w:val="002C40F8"/>
    <w:rsid w:val="004F4D1C"/>
    <w:rsid w:val="005079E7"/>
    <w:rsid w:val="009A3F91"/>
    <w:rsid w:val="009A478D"/>
    <w:rsid w:val="00A664A0"/>
    <w:rsid w:val="00AE701F"/>
    <w:rsid w:val="00B51744"/>
    <w:rsid w:val="00CA52DA"/>
    <w:rsid w:val="00FD7F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5C1D725"/>
  <w15:chartTrackingRefBased/>
  <w15:docId w15:val="{7E70E9B7-2E6C-564C-81BB-659E63939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079E7"/>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5079E7"/>
    <w:pPr>
      <w:tabs>
        <w:tab w:val="center" w:pos="4680"/>
        <w:tab w:val="right" w:pos="9360"/>
      </w:tabs>
    </w:pPr>
  </w:style>
  <w:style w:type="character" w:customStyle="1" w:styleId="HeaderChar">
    <w:name w:val="Header Char"/>
    <w:basedOn w:val="DefaultParagraphFont"/>
    <w:link w:val="Header"/>
    <w:uiPriority w:val="99"/>
    <w:rsid w:val="005079E7"/>
  </w:style>
  <w:style w:type="paragraph" w:styleId="Footer">
    <w:name w:val="footer"/>
    <w:basedOn w:val="Normal"/>
    <w:link w:val="FooterChar"/>
    <w:uiPriority w:val="99"/>
    <w:unhideWhenUsed/>
    <w:rsid w:val="005079E7"/>
    <w:pPr>
      <w:tabs>
        <w:tab w:val="center" w:pos="4680"/>
        <w:tab w:val="right" w:pos="9360"/>
      </w:tabs>
    </w:pPr>
  </w:style>
  <w:style w:type="character" w:customStyle="1" w:styleId="FooterChar">
    <w:name w:val="Footer Char"/>
    <w:basedOn w:val="DefaultParagraphFont"/>
    <w:link w:val="Footer"/>
    <w:uiPriority w:val="99"/>
    <w:rsid w:val="005079E7"/>
  </w:style>
  <w:style w:type="character" w:styleId="PageNumber">
    <w:name w:val="page number"/>
    <w:basedOn w:val="DefaultParagraphFont"/>
    <w:uiPriority w:val="99"/>
    <w:semiHidden/>
    <w:unhideWhenUsed/>
    <w:rsid w:val="002B7688"/>
  </w:style>
  <w:style w:type="character" w:styleId="Hyperlink">
    <w:name w:val="Hyperlink"/>
    <w:basedOn w:val="DefaultParagraphFont"/>
    <w:uiPriority w:val="99"/>
    <w:unhideWhenUsed/>
    <w:rsid w:val="000D67F3"/>
    <w:rPr>
      <w:color w:val="0563C1" w:themeColor="hyperlink"/>
      <w:u w:val="single"/>
    </w:rPr>
  </w:style>
  <w:style w:type="character" w:styleId="UnresolvedMention">
    <w:name w:val="Unresolved Mention"/>
    <w:basedOn w:val="DefaultParagraphFont"/>
    <w:uiPriority w:val="99"/>
    <w:semiHidden/>
    <w:unhideWhenUsed/>
    <w:rsid w:val="000D67F3"/>
    <w:rPr>
      <w:color w:val="605E5C"/>
      <w:shd w:val="clear" w:color="auto" w:fill="E1DFDD"/>
    </w:rPr>
  </w:style>
  <w:style w:type="paragraph" w:styleId="FootnoteText">
    <w:name w:val="footnote text"/>
    <w:basedOn w:val="Normal"/>
    <w:link w:val="FootnoteTextChar"/>
    <w:uiPriority w:val="99"/>
    <w:semiHidden/>
    <w:unhideWhenUsed/>
    <w:rsid w:val="009A3F91"/>
    <w:rPr>
      <w:sz w:val="20"/>
      <w:szCs w:val="20"/>
    </w:rPr>
  </w:style>
  <w:style w:type="character" w:customStyle="1" w:styleId="FootnoteTextChar">
    <w:name w:val="Footnote Text Char"/>
    <w:basedOn w:val="DefaultParagraphFont"/>
    <w:link w:val="FootnoteText"/>
    <w:uiPriority w:val="99"/>
    <w:semiHidden/>
    <w:rsid w:val="009A3F91"/>
    <w:rPr>
      <w:sz w:val="20"/>
      <w:szCs w:val="20"/>
    </w:rPr>
  </w:style>
  <w:style w:type="character" w:styleId="FootnoteReference">
    <w:name w:val="footnote reference"/>
    <w:basedOn w:val="DefaultParagraphFont"/>
    <w:uiPriority w:val="99"/>
    <w:semiHidden/>
    <w:unhideWhenUsed/>
    <w:rsid w:val="009A3F9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761433">
      <w:bodyDiv w:val="1"/>
      <w:marLeft w:val="0"/>
      <w:marRight w:val="0"/>
      <w:marTop w:val="0"/>
      <w:marBottom w:val="0"/>
      <w:divBdr>
        <w:top w:val="none" w:sz="0" w:space="0" w:color="auto"/>
        <w:left w:val="none" w:sz="0" w:space="0" w:color="auto"/>
        <w:bottom w:val="none" w:sz="0" w:space="0" w:color="auto"/>
        <w:right w:val="none" w:sz="0" w:space="0" w:color="auto"/>
      </w:divBdr>
      <w:divsChild>
        <w:div w:id="666514551">
          <w:marLeft w:val="0"/>
          <w:marRight w:val="0"/>
          <w:marTop w:val="0"/>
          <w:marBottom w:val="0"/>
          <w:divBdr>
            <w:top w:val="none" w:sz="0" w:space="0" w:color="auto"/>
            <w:left w:val="none" w:sz="0" w:space="0" w:color="auto"/>
            <w:bottom w:val="none" w:sz="0" w:space="0" w:color="auto"/>
            <w:right w:val="none" w:sz="0" w:space="0" w:color="auto"/>
          </w:divBdr>
          <w:divsChild>
            <w:div w:id="1457065796">
              <w:marLeft w:val="0"/>
              <w:marRight w:val="0"/>
              <w:marTop w:val="0"/>
              <w:marBottom w:val="0"/>
              <w:divBdr>
                <w:top w:val="none" w:sz="0" w:space="0" w:color="auto"/>
                <w:left w:val="none" w:sz="0" w:space="0" w:color="auto"/>
                <w:bottom w:val="none" w:sz="0" w:space="0" w:color="auto"/>
                <w:right w:val="none" w:sz="0" w:space="0" w:color="auto"/>
              </w:divBdr>
              <w:divsChild>
                <w:div w:id="1800999876">
                  <w:marLeft w:val="0"/>
                  <w:marRight w:val="0"/>
                  <w:marTop w:val="0"/>
                  <w:marBottom w:val="0"/>
                  <w:divBdr>
                    <w:top w:val="none" w:sz="0" w:space="0" w:color="auto"/>
                    <w:left w:val="none" w:sz="0" w:space="0" w:color="auto"/>
                    <w:bottom w:val="none" w:sz="0" w:space="0" w:color="auto"/>
                    <w:right w:val="none" w:sz="0" w:space="0" w:color="auto"/>
                  </w:divBdr>
                </w:div>
              </w:divsChild>
            </w:div>
            <w:div w:id="1759403492">
              <w:marLeft w:val="0"/>
              <w:marRight w:val="0"/>
              <w:marTop w:val="0"/>
              <w:marBottom w:val="0"/>
              <w:divBdr>
                <w:top w:val="none" w:sz="0" w:space="0" w:color="auto"/>
                <w:left w:val="none" w:sz="0" w:space="0" w:color="auto"/>
                <w:bottom w:val="none" w:sz="0" w:space="0" w:color="auto"/>
                <w:right w:val="none" w:sz="0" w:space="0" w:color="auto"/>
              </w:divBdr>
              <w:divsChild>
                <w:div w:id="101588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703159">
          <w:marLeft w:val="0"/>
          <w:marRight w:val="0"/>
          <w:marTop w:val="0"/>
          <w:marBottom w:val="0"/>
          <w:divBdr>
            <w:top w:val="none" w:sz="0" w:space="0" w:color="auto"/>
            <w:left w:val="none" w:sz="0" w:space="0" w:color="auto"/>
            <w:bottom w:val="none" w:sz="0" w:space="0" w:color="auto"/>
            <w:right w:val="none" w:sz="0" w:space="0" w:color="auto"/>
          </w:divBdr>
          <w:divsChild>
            <w:div w:id="346909105">
              <w:marLeft w:val="0"/>
              <w:marRight w:val="0"/>
              <w:marTop w:val="0"/>
              <w:marBottom w:val="0"/>
              <w:divBdr>
                <w:top w:val="none" w:sz="0" w:space="0" w:color="auto"/>
                <w:left w:val="none" w:sz="0" w:space="0" w:color="auto"/>
                <w:bottom w:val="none" w:sz="0" w:space="0" w:color="auto"/>
                <w:right w:val="none" w:sz="0" w:space="0" w:color="auto"/>
              </w:divBdr>
              <w:divsChild>
                <w:div w:id="1181580914">
                  <w:marLeft w:val="0"/>
                  <w:marRight w:val="0"/>
                  <w:marTop w:val="0"/>
                  <w:marBottom w:val="0"/>
                  <w:divBdr>
                    <w:top w:val="none" w:sz="0" w:space="0" w:color="auto"/>
                    <w:left w:val="none" w:sz="0" w:space="0" w:color="auto"/>
                    <w:bottom w:val="none" w:sz="0" w:space="0" w:color="auto"/>
                    <w:right w:val="none" w:sz="0" w:space="0" w:color="auto"/>
                  </w:divBdr>
                </w:div>
              </w:divsChild>
            </w:div>
            <w:div w:id="1982689914">
              <w:marLeft w:val="0"/>
              <w:marRight w:val="0"/>
              <w:marTop w:val="0"/>
              <w:marBottom w:val="0"/>
              <w:divBdr>
                <w:top w:val="none" w:sz="0" w:space="0" w:color="auto"/>
                <w:left w:val="none" w:sz="0" w:space="0" w:color="auto"/>
                <w:bottom w:val="none" w:sz="0" w:space="0" w:color="auto"/>
                <w:right w:val="none" w:sz="0" w:space="0" w:color="auto"/>
              </w:divBdr>
              <w:divsChild>
                <w:div w:id="1614628555">
                  <w:marLeft w:val="0"/>
                  <w:marRight w:val="0"/>
                  <w:marTop w:val="0"/>
                  <w:marBottom w:val="0"/>
                  <w:divBdr>
                    <w:top w:val="none" w:sz="0" w:space="0" w:color="auto"/>
                    <w:left w:val="none" w:sz="0" w:space="0" w:color="auto"/>
                    <w:bottom w:val="none" w:sz="0" w:space="0" w:color="auto"/>
                    <w:right w:val="none" w:sz="0" w:space="0" w:color="auto"/>
                  </w:divBdr>
                </w:div>
              </w:divsChild>
            </w:div>
            <w:div w:id="651636444">
              <w:marLeft w:val="0"/>
              <w:marRight w:val="0"/>
              <w:marTop w:val="0"/>
              <w:marBottom w:val="0"/>
              <w:divBdr>
                <w:top w:val="none" w:sz="0" w:space="0" w:color="auto"/>
                <w:left w:val="none" w:sz="0" w:space="0" w:color="auto"/>
                <w:bottom w:val="none" w:sz="0" w:space="0" w:color="auto"/>
                <w:right w:val="none" w:sz="0" w:space="0" w:color="auto"/>
              </w:divBdr>
              <w:divsChild>
                <w:div w:id="1815102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367136">
          <w:marLeft w:val="0"/>
          <w:marRight w:val="0"/>
          <w:marTop w:val="0"/>
          <w:marBottom w:val="0"/>
          <w:divBdr>
            <w:top w:val="none" w:sz="0" w:space="0" w:color="auto"/>
            <w:left w:val="none" w:sz="0" w:space="0" w:color="auto"/>
            <w:bottom w:val="none" w:sz="0" w:space="0" w:color="auto"/>
            <w:right w:val="none" w:sz="0" w:space="0" w:color="auto"/>
          </w:divBdr>
          <w:divsChild>
            <w:div w:id="91825561">
              <w:marLeft w:val="0"/>
              <w:marRight w:val="0"/>
              <w:marTop w:val="0"/>
              <w:marBottom w:val="0"/>
              <w:divBdr>
                <w:top w:val="none" w:sz="0" w:space="0" w:color="auto"/>
                <w:left w:val="none" w:sz="0" w:space="0" w:color="auto"/>
                <w:bottom w:val="none" w:sz="0" w:space="0" w:color="auto"/>
                <w:right w:val="none" w:sz="0" w:space="0" w:color="auto"/>
              </w:divBdr>
              <w:divsChild>
                <w:div w:id="1608466316">
                  <w:marLeft w:val="0"/>
                  <w:marRight w:val="0"/>
                  <w:marTop w:val="0"/>
                  <w:marBottom w:val="0"/>
                  <w:divBdr>
                    <w:top w:val="none" w:sz="0" w:space="0" w:color="auto"/>
                    <w:left w:val="none" w:sz="0" w:space="0" w:color="auto"/>
                    <w:bottom w:val="none" w:sz="0" w:space="0" w:color="auto"/>
                    <w:right w:val="none" w:sz="0" w:space="0" w:color="auto"/>
                  </w:divBdr>
                </w:div>
              </w:divsChild>
            </w:div>
            <w:div w:id="1576819347">
              <w:marLeft w:val="0"/>
              <w:marRight w:val="0"/>
              <w:marTop w:val="0"/>
              <w:marBottom w:val="0"/>
              <w:divBdr>
                <w:top w:val="none" w:sz="0" w:space="0" w:color="auto"/>
                <w:left w:val="none" w:sz="0" w:space="0" w:color="auto"/>
                <w:bottom w:val="none" w:sz="0" w:space="0" w:color="auto"/>
                <w:right w:val="none" w:sz="0" w:space="0" w:color="auto"/>
              </w:divBdr>
              <w:divsChild>
                <w:div w:id="2121413695">
                  <w:marLeft w:val="0"/>
                  <w:marRight w:val="0"/>
                  <w:marTop w:val="0"/>
                  <w:marBottom w:val="0"/>
                  <w:divBdr>
                    <w:top w:val="none" w:sz="0" w:space="0" w:color="auto"/>
                    <w:left w:val="none" w:sz="0" w:space="0" w:color="auto"/>
                    <w:bottom w:val="none" w:sz="0" w:space="0" w:color="auto"/>
                    <w:right w:val="none" w:sz="0" w:space="0" w:color="auto"/>
                  </w:divBdr>
                </w:div>
              </w:divsChild>
            </w:div>
            <w:div w:id="1723169993">
              <w:marLeft w:val="0"/>
              <w:marRight w:val="0"/>
              <w:marTop w:val="0"/>
              <w:marBottom w:val="0"/>
              <w:divBdr>
                <w:top w:val="none" w:sz="0" w:space="0" w:color="auto"/>
                <w:left w:val="none" w:sz="0" w:space="0" w:color="auto"/>
                <w:bottom w:val="none" w:sz="0" w:space="0" w:color="auto"/>
                <w:right w:val="none" w:sz="0" w:space="0" w:color="auto"/>
              </w:divBdr>
              <w:divsChild>
                <w:div w:id="1252009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858876">
          <w:marLeft w:val="0"/>
          <w:marRight w:val="0"/>
          <w:marTop w:val="0"/>
          <w:marBottom w:val="0"/>
          <w:divBdr>
            <w:top w:val="none" w:sz="0" w:space="0" w:color="auto"/>
            <w:left w:val="none" w:sz="0" w:space="0" w:color="auto"/>
            <w:bottom w:val="none" w:sz="0" w:space="0" w:color="auto"/>
            <w:right w:val="none" w:sz="0" w:space="0" w:color="auto"/>
          </w:divBdr>
          <w:divsChild>
            <w:div w:id="318310014">
              <w:marLeft w:val="0"/>
              <w:marRight w:val="0"/>
              <w:marTop w:val="0"/>
              <w:marBottom w:val="0"/>
              <w:divBdr>
                <w:top w:val="none" w:sz="0" w:space="0" w:color="auto"/>
                <w:left w:val="none" w:sz="0" w:space="0" w:color="auto"/>
                <w:bottom w:val="none" w:sz="0" w:space="0" w:color="auto"/>
                <w:right w:val="none" w:sz="0" w:space="0" w:color="auto"/>
              </w:divBdr>
              <w:divsChild>
                <w:div w:id="672923992">
                  <w:marLeft w:val="0"/>
                  <w:marRight w:val="0"/>
                  <w:marTop w:val="0"/>
                  <w:marBottom w:val="0"/>
                  <w:divBdr>
                    <w:top w:val="none" w:sz="0" w:space="0" w:color="auto"/>
                    <w:left w:val="none" w:sz="0" w:space="0" w:color="auto"/>
                    <w:bottom w:val="none" w:sz="0" w:space="0" w:color="auto"/>
                    <w:right w:val="none" w:sz="0" w:space="0" w:color="auto"/>
                  </w:divBdr>
                </w:div>
              </w:divsChild>
            </w:div>
            <w:div w:id="742869923">
              <w:marLeft w:val="0"/>
              <w:marRight w:val="0"/>
              <w:marTop w:val="0"/>
              <w:marBottom w:val="0"/>
              <w:divBdr>
                <w:top w:val="none" w:sz="0" w:space="0" w:color="auto"/>
                <w:left w:val="none" w:sz="0" w:space="0" w:color="auto"/>
                <w:bottom w:val="none" w:sz="0" w:space="0" w:color="auto"/>
                <w:right w:val="none" w:sz="0" w:space="0" w:color="auto"/>
              </w:divBdr>
              <w:divsChild>
                <w:div w:id="162816975">
                  <w:marLeft w:val="0"/>
                  <w:marRight w:val="0"/>
                  <w:marTop w:val="0"/>
                  <w:marBottom w:val="0"/>
                  <w:divBdr>
                    <w:top w:val="none" w:sz="0" w:space="0" w:color="auto"/>
                    <w:left w:val="none" w:sz="0" w:space="0" w:color="auto"/>
                    <w:bottom w:val="none" w:sz="0" w:space="0" w:color="auto"/>
                    <w:right w:val="none" w:sz="0" w:space="0" w:color="auto"/>
                  </w:divBdr>
                </w:div>
              </w:divsChild>
            </w:div>
            <w:div w:id="1272739665">
              <w:marLeft w:val="0"/>
              <w:marRight w:val="0"/>
              <w:marTop w:val="0"/>
              <w:marBottom w:val="0"/>
              <w:divBdr>
                <w:top w:val="none" w:sz="0" w:space="0" w:color="auto"/>
                <w:left w:val="none" w:sz="0" w:space="0" w:color="auto"/>
                <w:bottom w:val="none" w:sz="0" w:space="0" w:color="auto"/>
                <w:right w:val="none" w:sz="0" w:space="0" w:color="auto"/>
              </w:divBdr>
              <w:divsChild>
                <w:div w:id="104236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763316">
          <w:marLeft w:val="0"/>
          <w:marRight w:val="0"/>
          <w:marTop w:val="0"/>
          <w:marBottom w:val="0"/>
          <w:divBdr>
            <w:top w:val="none" w:sz="0" w:space="0" w:color="auto"/>
            <w:left w:val="none" w:sz="0" w:space="0" w:color="auto"/>
            <w:bottom w:val="none" w:sz="0" w:space="0" w:color="auto"/>
            <w:right w:val="none" w:sz="0" w:space="0" w:color="auto"/>
          </w:divBdr>
          <w:divsChild>
            <w:div w:id="1054506739">
              <w:marLeft w:val="0"/>
              <w:marRight w:val="0"/>
              <w:marTop w:val="0"/>
              <w:marBottom w:val="0"/>
              <w:divBdr>
                <w:top w:val="none" w:sz="0" w:space="0" w:color="auto"/>
                <w:left w:val="none" w:sz="0" w:space="0" w:color="auto"/>
                <w:bottom w:val="none" w:sz="0" w:space="0" w:color="auto"/>
                <w:right w:val="none" w:sz="0" w:space="0" w:color="auto"/>
              </w:divBdr>
              <w:divsChild>
                <w:div w:id="1934971428">
                  <w:marLeft w:val="0"/>
                  <w:marRight w:val="0"/>
                  <w:marTop w:val="0"/>
                  <w:marBottom w:val="0"/>
                  <w:divBdr>
                    <w:top w:val="none" w:sz="0" w:space="0" w:color="auto"/>
                    <w:left w:val="none" w:sz="0" w:space="0" w:color="auto"/>
                    <w:bottom w:val="none" w:sz="0" w:space="0" w:color="auto"/>
                    <w:right w:val="none" w:sz="0" w:space="0" w:color="auto"/>
                  </w:divBdr>
                </w:div>
              </w:divsChild>
            </w:div>
            <w:div w:id="1028945540">
              <w:marLeft w:val="0"/>
              <w:marRight w:val="0"/>
              <w:marTop w:val="0"/>
              <w:marBottom w:val="0"/>
              <w:divBdr>
                <w:top w:val="none" w:sz="0" w:space="0" w:color="auto"/>
                <w:left w:val="none" w:sz="0" w:space="0" w:color="auto"/>
                <w:bottom w:val="none" w:sz="0" w:space="0" w:color="auto"/>
                <w:right w:val="none" w:sz="0" w:space="0" w:color="auto"/>
              </w:divBdr>
              <w:divsChild>
                <w:div w:id="1765833882">
                  <w:marLeft w:val="0"/>
                  <w:marRight w:val="0"/>
                  <w:marTop w:val="0"/>
                  <w:marBottom w:val="0"/>
                  <w:divBdr>
                    <w:top w:val="none" w:sz="0" w:space="0" w:color="auto"/>
                    <w:left w:val="none" w:sz="0" w:space="0" w:color="auto"/>
                    <w:bottom w:val="none" w:sz="0" w:space="0" w:color="auto"/>
                    <w:right w:val="none" w:sz="0" w:space="0" w:color="auto"/>
                  </w:divBdr>
                </w:div>
              </w:divsChild>
            </w:div>
            <w:div w:id="1853061183">
              <w:marLeft w:val="0"/>
              <w:marRight w:val="0"/>
              <w:marTop w:val="0"/>
              <w:marBottom w:val="0"/>
              <w:divBdr>
                <w:top w:val="none" w:sz="0" w:space="0" w:color="auto"/>
                <w:left w:val="none" w:sz="0" w:space="0" w:color="auto"/>
                <w:bottom w:val="none" w:sz="0" w:space="0" w:color="auto"/>
                <w:right w:val="none" w:sz="0" w:space="0" w:color="auto"/>
              </w:divBdr>
              <w:divsChild>
                <w:div w:id="129081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664614">
          <w:marLeft w:val="0"/>
          <w:marRight w:val="0"/>
          <w:marTop w:val="0"/>
          <w:marBottom w:val="0"/>
          <w:divBdr>
            <w:top w:val="none" w:sz="0" w:space="0" w:color="auto"/>
            <w:left w:val="none" w:sz="0" w:space="0" w:color="auto"/>
            <w:bottom w:val="none" w:sz="0" w:space="0" w:color="auto"/>
            <w:right w:val="none" w:sz="0" w:space="0" w:color="auto"/>
          </w:divBdr>
          <w:divsChild>
            <w:div w:id="198593004">
              <w:marLeft w:val="0"/>
              <w:marRight w:val="0"/>
              <w:marTop w:val="0"/>
              <w:marBottom w:val="0"/>
              <w:divBdr>
                <w:top w:val="none" w:sz="0" w:space="0" w:color="auto"/>
                <w:left w:val="none" w:sz="0" w:space="0" w:color="auto"/>
                <w:bottom w:val="none" w:sz="0" w:space="0" w:color="auto"/>
                <w:right w:val="none" w:sz="0" w:space="0" w:color="auto"/>
              </w:divBdr>
              <w:divsChild>
                <w:div w:id="1495296047">
                  <w:marLeft w:val="0"/>
                  <w:marRight w:val="0"/>
                  <w:marTop w:val="0"/>
                  <w:marBottom w:val="0"/>
                  <w:divBdr>
                    <w:top w:val="none" w:sz="0" w:space="0" w:color="auto"/>
                    <w:left w:val="none" w:sz="0" w:space="0" w:color="auto"/>
                    <w:bottom w:val="none" w:sz="0" w:space="0" w:color="auto"/>
                    <w:right w:val="none" w:sz="0" w:space="0" w:color="auto"/>
                  </w:divBdr>
                </w:div>
              </w:divsChild>
            </w:div>
            <w:div w:id="1315454500">
              <w:marLeft w:val="0"/>
              <w:marRight w:val="0"/>
              <w:marTop w:val="0"/>
              <w:marBottom w:val="0"/>
              <w:divBdr>
                <w:top w:val="none" w:sz="0" w:space="0" w:color="auto"/>
                <w:left w:val="none" w:sz="0" w:space="0" w:color="auto"/>
                <w:bottom w:val="none" w:sz="0" w:space="0" w:color="auto"/>
                <w:right w:val="none" w:sz="0" w:space="0" w:color="auto"/>
              </w:divBdr>
              <w:divsChild>
                <w:div w:id="26014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crediblecatholic.com/pdf/7E-P1/7E-LB2.pdf"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1DA0F7-8D4F-F943-A96C-2904E60B8E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1950</Words>
  <Characters>11117</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2021-09-17T20:00:00Z</cp:lastPrinted>
  <dcterms:created xsi:type="dcterms:W3CDTF">2021-09-17T20:04:00Z</dcterms:created>
  <dcterms:modified xsi:type="dcterms:W3CDTF">2021-09-17T20:04:00Z</dcterms:modified>
</cp:coreProperties>
</file>